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056D6">
      <w:pPr>
        <w:jc w:val="center"/>
        <w:rPr>
          <w:rFonts w:hint="eastAsia"/>
          <w:b/>
          <w:bCs/>
          <w:sz w:val="40"/>
          <w:szCs w:val="40"/>
        </w:rPr>
      </w:pPr>
      <w:r>
        <w:rPr>
          <w:rFonts w:hint="eastAsia"/>
          <w:b/>
          <w:bCs/>
          <w:sz w:val="40"/>
          <w:szCs w:val="40"/>
        </w:rPr>
        <w:t>江西枫林涉外经贸职业学院</w:t>
      </w:r>
    </w:p>
    <w:p w14:paraId="67825BB0">
      <w:pPr>
        <w:jc w:val="center"/>
        <w:rPr>
          <w:rFonts w:hint="eastAsia"/>
          <w:b/>
          <w:bCs/>
          <w:sz w:val="40"/>
          <w:szCs w:val="40"/>
        </w:rPr>
      </w:pPr>
      <w:r>
        <w:rPr>
          <w:rFonts w:hint="eastAsia"/>
          <w:b/>
          <w:bCs/>
          <w:sz w:val="40"/>
          <w:szCs w:val="40"/>
          <w:lang w:val="en-US" w:eastAsia="zh-CN"/>
        </w:rPr>
        <w:t>新能源汽车实训中心建设项目</w:t>
      </w:r>
      <w:r>
        <w:rPr>
          <w:rFonts w:hint="eastAsia"/>
          <w:b/>
          <w:bCs/>
          <w:sz w:val="40"/>
          <w:szCs w:val="40"/>
        </w:rPr>
        <w:t>招标公告</w:t>
      </w:r>
    </w:p>
    <w:p w14:paraId="7DC44EE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Style w:val="11"/>
          <w:rFonts w:hint="default" w:ascii="仿宋" w:hAnsi="仿宋" w:eastAsia="仿宋" w:cs="仿宋"/>
          <w:i w:val="0"/>
          <w:iCs w:val="0"/>
          <w:caps w:val="0"/>
          <w:color w:val="333333"/>
          <w:spacing w:val="0"/>
          <w:sz w:val="28"/>
          <w:szCs w:val="28"/>
          <w:shd w:val="clear" w:fill="FFFFFF"/>
          <w:lang w:val="en-US" w:eastAsia="zh-CN"/>
        </w:rPr>
      </w:pPr>
      <w:r>
        <w:rPr>
          <w:rStyle w:val="11"/>
          <w:rFonts w:hint="eastAsia" w:ascii="仿宋" w:hAnsi="仿宋" w:eastAsia="仿宋" w:cs="仿宋"/>
          <w:i w:val="0"/>
          <w:iCs w:val="0"/>
          <w:caps w:val="0"/>
          <w:color w:val="333333"/>
          <w:spacing w:val="0"/>
          <w:sz w:val="28"/>
          <w:szCs w:val="28"/>
          <w:shd w:val="clear" w:fill="FFFFFF"/>
        </w:rPr>
        <w:t>招标编号：FL</w:t>
      </w:r>
      <w:r>
        <w:rPr>
          <w:rStyle w:val="11"/>
          <w:rFonts w:hint="eastAsia" w:ascii="仿宋" w:hAnsi="仿宋" w:eastAsia="仿宋" w:cs="仿宋"/>
          <w:i w:val="0"/>
          <w:iCs w:val="0"/>
          <w:caps w:val="0"/>
          <w:color w:val="333333"/>
          <w:spacing w:val="0"/>
          <w:sz w:val="28"/>
          <w:szCs w:val="28"/>
          <w:shd w:val="clear" w:fill="FFFFFF"/>
          <w:lang w:val="en-US" w:eastAsia="zh-CN"/>
        </w:rPr>
        <w:t>XY202503</w:t>
      </w:r>
    </w:p>
    <w:p w14:paraId="3E441C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根据《中华人民共和国招标投标法》以及有关法律法规，遵循公开、公平、公正和诚实信用的原则，江西枫林涉外经贸职业学院招标办公室受江西枫林涉外经贸职业学院委托，就该项目所需设备进行国内公开招标，欢迎有资质的企业前来参加投标。</w:t>
      </w:r>
    </w:p>
    <w:p w14:paraId="5519E6B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一、基本情况</w:t>
      </w:r>
    </w:p>
    <w:p w14:paraId="2FCA1D4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1.招标人：江西枫林涉外经贸职业学院。</w:t>
      </w:r>
    </w:p>
    <w:p w14:paraId="2C90273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2.项目地点：江西枫林涉外经贸职业学院位于江西省赣江新区永修组团。</w:t>
      </w:r>
    </w:p>
    <w:p w14:paraId="5E759EE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3.项目简介：该项目是</w:t>
      </w:r>
      <w:r>
        <w:rPr>
          <w:rFonts w:hint="eastAsia" w:ascii="仿宋" w:hAnsi="仿宋" w:eastAsia="仿宋" w:cs="仿宋"/>
          <w:i w:val="0"/>
          <w:iCs w:val="0"/>
          <w:caps w:val="0"/>
          <w:color w:val="333333"/>
          <w:spacing w:val="0"/>
          <w:sz w:val="28"/>
          <w:szCs w:val="28"/>
          <w:shd w:val="clear" w:fill="FFFFFF"/>
          <w:lang w:val="en-US" w:eastAsia="zh-CN"/>
        </w:rPr>
        <w:t>为适配新能源汽车产业发展浪潮，破解我校实训教学与产业脱节难题，满足实训实操、科研创新及教学管理信息化需求，特策划本次新能源汽车实训中心建设项目，为高质量人才培养提供硬件支撑。</w:t>
      </w:r>
    </w:p>
    <w:p w14:paraId="588E5B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4.项目招标内容：</w:t>
      </w:r>
      <w:r>
        <w:rPr>
          <w:rFonts w:hint="eastAsia" w:ascii="仿宋" w:hAnsi="仿宋" w:eastAsia="仿宋" w:cs="仿宋"/>
          <w:i w:val="0"/>
          <w:iCs w:val="0"/>
          <w:caps w:val="0"/>
          <w:color w:val="333333"/>
          <w:spacing w:val="0"/>
          <w:sz w:val="28"/>
          <w:szCs w:val="28"/>
          <w:shd w:val="clear" w:fill="FFFFFF"/>
          <w:lang w:val="en-US" w:eastAsia="zh-CN"/>
        </w:rPr>
        <w:t>新能源汽车实训中心建设项目。</w:t>
      </w:r>
      <w:r>
        <w:rPr>
          <w:rFonts w:hint="eastAsia" w:ascii="仿宋" w:hAnsi="仿宋" w:eastAsia="仿宋" w:cs="仿宋"/>
          <w:i w:val="0"/>
          <w:iCs w:val="0"/>
          <w:caps w:val="0"/>
          <w:color w:val="333333"/>
          <w:spacing w:val="0"/>
          <w:sz w:val="28"/>
          <w:szCs w:val="28"/>
          <w:shd w:val="clear" w:fill="FFFFFF"/>
        </w:rPr>
        <w:t>（具体设备清单及参数详见招标文件）。</w:t>
      </w:r>
    </w:p>
    <w:p w14:paraId="16EAECE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二、投标人资格要求</w:t>
      </w:r>
    </w:p>
    <w:p w14:paraId="3018192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1.投标人应具有投标项目的经营范围，请提供投标人合格有效的法人营业执照副本、税务登记证和组织代码证的复印件各一份。</w:t>
      </w:r>
    </w:p>
    <w:p w14:paraId="44BBD26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2.投标代表必须经投标人的法定代表人关于参与本项目投标的授权，请提供法定代表人授权投标代表的授权委托书原件（投标代表是法定代表人无需）。法定代表人和投标代表的身份证复印件一份。</w:t>
      </w:r>
    </w:p>
    <w:p w14:paraId="721E084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以上证件的复印件均须盖上单位公章进行扫描。</w:t>
      </w:r>
    </w:p>
    <w:p w14:paraId="64F98B7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3.投标人应具备相关法律法规、行政规章条例中规定的参加招标活动应当具备的条件。</w:t>
      </w:r>
    </w:p>
    <w:p w14:paraId="289D61F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4.本次招标不接受联合体投标，中标后不允许分包、转包。</w:t>
      </w:r>
    </w:p>
    <w:p w14:paraId="45B8467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5.投标人被“信用中国”网（https://www.creditchina.gov.cn/）列入失信被执行人和重大税收违法案件当事人名单的不能参加投标。</w:t>
      </w:r>
    </w:p>
    <w:p w14:paraId="26D5F00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lang w:val="en-US" w:eastAsia="zh-CN"/>
        </w:rPr>
        <w:t>6.标书公示网址：</w:t>
      </w:r>
      <w:r>
        <w:rPr>
          <w:rFonts w:hint="eastAsia" w:ascii="仿宋" w:hAnsi="仿宋" w:eastAsia="仿宋" w:cs="仿宋"/>
          <w:i w:val="0"/>
          <w:iCs w:val="0"/>
          <w:caps w:val="0"/>
          <w:color w:val="333333"/>
          <w:spacing w:val="0"/>
          <w:sz w:val="28"/>
          <w:szCs w:val="28"/>
          <w:shd w:val="clear" w:fill="FFFFFF"/>
        </w:rPr>
        <w:fldChar w:fldCharType="begin"/>
      </w:r>
      <w:r>
        <w:rPr>
          <w:rFonts w:hint="eastAsia" w:ascii="仿宋" w:hAnsi="仿宋" w:eastAsia="仿宋" w:cs="仿宋"/>
          <w:i w:val="0"/>
          <w:iCs w:val="0"/>
          <w:caps w:val="0"/>
          <w:color w:val="333333"/>
          <w:spacing w:val="0"/>
          <w:sz w:val="28"/>
          <w:szCs w:val="28"/>
          <w:shd w:val="clear" w:fill="FFFFFF"/>
        </w:rPr>
        <w:instrText xml:space="preserve"> HYPERLINK "http://www.jxfte.com/" \t "http://cncc.bingj.com/_blank" </w:instrText>
      </w:r>
      <w:r>
        <w:rPr>
          <w:rFonts w:hint="eastAsia" w:ascii="仿宋" w:hAnsi="仿宋" w:eastAsia="仿宋" w:cs="仿宋"/>
          <w:i w:val="0"/>
          <w:iCs w:val="0"/>
          <w:caps w:val="0"/>
          <w:color w:val="333333"/>
          <w:spacing w:val="0"/>
          <w:sz w:val="28"/>
          <w:szCs w:val="28"/>
          <w:shd w:val="clear" w:fill="FFFFFF"/>
        </w:rPr>
        <w:fldChar w:fldCharType="separate"/>
      </w:r>
      <w:r>
        <w:rPr>
          <w:rFonts w:hint="eastAsia" w:ascii="仿宋" w:hAnsi="仿宋" w:eastAsia="仿宋" w:cs="仿宋"/>
          <w:i w:val="0"/>
          <w:iCs w:val="0"/>
          <w:caps w:val="0"/>
          <w:color w:val="333333"/>
          <w:spacing w:val="0"/>
          <w:sz w:val="28"/>
          <w:szCs w:val="28"/>
          <w:shd w:val="clear" w:fill="FFFFFF"/>
        </w:rPr>
        <w:t>http://www.jxfte.com/</w:t>
      </w:r>
      <w:r>
        <w:rPr>
          <w:rFonts w:hint="eastAsia" w:ascii="仿宋" w:hAnsi="仿宋" w:eastAsia="仿宋" w:cs="仿宋"/>
          <w:i w:val="0"/>
          <w:iCs w:val="0"/>
          <w:caps w:val="0"/>
          <w:color w:val="333333"/>
          <w:spacing w:val="0"/>
          <w:sz w:val="28"/>
          <w:szCs w:val="28"/>
          <w:shd w:val="clear" w:fill="FFFFFF"/>
        </w:rPr>
        <w:fldChar w:fldCharType="end"/>
      </w:r>
      <w:r>
        <w:rPr>
          <w:rFonts w:hint="eastAsia" w:ascii="仿宋" w:hAnsi="仿宋" w:eastAsia="仿宋" w:cs="仿宋"/>
          <w:i w:val="0"/>
          <w:iCs w:val="0"/>
          <w:caps w:val="0"/>
          <w:color w:val="333333"/>
          <w:spacing w:val="0"/>
          <w:sz w:val="28"/>
          <w:szCs w:val="28"/>
          <w:shd w:val="clear" w:fill="FFFFFF"/>
          <w:lang w:eastAsia="zh-CN"/>
        </w:rPr>
        <w:t>。</w:t>
      </w:r>
    </w:p>
    <w:p w14:paraId="0294432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三、投标报名</w:t>
      </w:r>
    </w:p>
    <w:p w14:paraId="4836BC3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报名时间：202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11</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24</w:t>
      </w:r>
      <w:r>
        <w:rPr>
          <w:rFonts w:hint="eastAsia" w:ascii="仿宋" w:hAnsi="仿宋" w:eastAsia="仿宋" w:cs="仿宋"/>
          <w:i w:val="0"/>
          <w:iCs w:val="0"/>
          <w:caps w:val="0"/>
          <w:color w:val="333333"/>
          <w:spacing w:val="0"/>
          <w:sz w:val="28"/>
          <w:szCs w:val="28"/>
          <w:shd w:val="clear" w:fill="FFFFFF"/>
        </w:rPr>
        <w:t>日至</w:t>
      </w:r>
      <w:r>
        <w:rPr>
          <w:rFonts w:hint="eastAsia" w:ascii="仿宋" w:hAnsi="仿宋" w:eastAsia="仿宋" w:cs="仿宋"/>
          <w:i w:val="0"/>
          <w:iCs w:val="0"/>
          <w:caps w:val="0"/>
          <w:color w:val="333333"/>
          <w:spacing w:val="0"/>
          <w:sz w:val="28"/>
          <w:szCs w:val="28"/>
          <w:shd w:val="clear" w:fill="FFFFFF"/>
          <w:lang w:val="en-US" w:eastAsia="zh-CN"/>
        </w:rPr>
        <w:t>11</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28</w:t>
      </w:r>
      <w:r>
        <w:rPr>
          <w:rFonts w:hint="eastAsia" w:ascii="仿宋" w:hAnsi="仿宋" w:eastAsia="仿宋" w:cs="仿宋"/>
          <w:i w:val="0"/>
          <w:iCs w:val="0"/>
          <w:caps w:val="0"/>
          <w:color w:val="333333"/>
          <w:spacing w:val="0"/>
          <w:sz w:val="28"/>
          <w:szCs w:val="28"/>
          <w:shd w:val="clear" w:fill="FFFFFF"/>
        </w:rPr>
        <w:t>日</w:t>
      </w:r>
    </w:p>
    <w:p w14:paraId="47555D8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default" w:ascii="仿宋" w:hAnsi="仿宋" w:eastAsia="仿宋" w:cs="仿宋"/>
          <w:i w:val="0"/>
          <w:iCs w:val="0"/>
          <w:caps w:val="0"/>
          <w:color w:val="333333"/>
          <w:spacing w:val="0"/>
          <w:sz w:val="28"/>
          <w:szCs w:val="28"/>
          <w:shd w:val="clear" w:fill="FFFFFF"/>
          <w:lang w:val="en-US" w:eastAsia="zh-CN"/>
        </w:rPr>
      </w:pPr>
      <w:bookmarkStart w:id="0" w:name="_GoBack"/>
      <w:r>
        <w:rPr>
          <w:rFonts w:hint="eastAsia" w:ascii="仿宋" w:hAnsi="仿宋" w:eastAsia="仿宋" w:cs="仿宋"/>
          <w:i w:val="0"/>
          <w:iCs w:val="0"/>
          <w:caps w:val="0"/>
          <w:color w:val="333333"/>
          <w:spacing w:val="0"/>
          <w:sz w:val="28"/>
          <w:szCs w:val="28"/>
          <w:shd w:val="clear" w:fill="FFFFFF"/>
          <w:lang w:val="en-US" w:eastAsia="zh-CN"/>
        </w:rPr>
        <w:t>递交投标文件时间：</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12</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1</w:t>
      </w:r>
      <w:r>
        <w:rPr>
          <w:rFonts w:hint="eastAsia" w:ascii="仿宋" w:hAnsi="仿宋" w:eastAsia="仿宋" w:cs="仿宋"/>
          <w:i w:val="0"/>
          <w:iCs w:val="0"/>
          <w:caps w:val="0"/>
          <w:color w:val="333333"/>
          <w:spacing w:val="0"/>
          <w:sz w:val="28"/>
          <w:szCs w:val="28"/>
          <w:shd w:val="clear" w:fill="FFFFFF"/>
        </w:rPr>
        <w:t>日</w:t>
      </w:r>
      <w:r>
        <w:rPr>
          <w:rFonts w:hint="eastAsia" w:ascii="仿宋" w:hAnsi="仿宋" w:eastAsia="仿宋" w:cs="仿宋"/>
          <w:i w:val="0"/>
          <w:iCs w:val="0"/>
          <w:caps w:val="0"/>
          <w:color w:val="333333"/>
          <w:spacing w:val="0"/>
          <w:sz w:val="28"/>
          <w:szCs w:val="28"/>
          <w:shd w:val="clear" w:fill="FFFFFF"/>
          <w:lang w:val="en-US" w:eastAsia="zh-CN"/>
        </w:rPr>
        <w:t>至</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12</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5日</w:t>
      </w:r>
    </w:p>
    <w:p w14:paraId="0B1DD79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default"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开标时间：</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12</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9</w:t>
      </w:r>
      <w:r>
        <w:rPr>
          <w:rFonts w:hint="eastAsia" w:ascii="仿宋" w:hAnsi="仿宋" w:eastAsia="仿宋" w:cs="仿宋"/>
          <w:i w:val="0"/>
          <w:iCs w:val="0"/>
          <w:caps w:val="0"/>
          <w:color w:val="333333"/>
          <w:spacing w:val="0"/>
          <w:sz w:val="28"/>
          <w:szCs w:val="28"/>
          <w:shd w:val="clear" w:fill="FFFFFF"/>
        </w:rPr>
        <w:t>日</w:t>
      </w:r>
      <w:r>
        <w:rPr>
          <w:rFonts w:hint="eastAsia" w:ascii="仿宋" w:hAnsi="仿宋" w:eastAsia="仿宋" w:cs="仿宋"/>
          <w:i w:val="0"/>
          <w:iCs w:val="0"/>
          <w:caps w:val="0"/>
          <w:color w:val="333333"/>
          <w:spacing w:val="0"/>
          <w:sz w:val="28"/>
          <w:szCs w:val="28"/>
          <w:shd w:val="clear" w:fill="FFFFFF"/>
          <w:lang w:val="en-US" w:eastAsia="zh-CN"/>
        </w:rPr>
        <w:t>16时</w:t>
      </w:r>
    </w:p>
    <w:bookmarkEnd w:id="0"/>
    <w:p w14:paraId="17BFEC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报名地点：江西枫林涉外经贸职业学院教学楼8308室</w:t>
      </w:r>
    </w:p>
    <w:p w14:paraId="70C053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报名联系人：陈永生</w:t>
      </w:r>
    </w:p>
    <w:p w14:paraId="11CB07D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联系电话：13635970766</w:t>
      </w:r>
    </w:p>
    <w:p w14:paraId="0FA1F8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电子信箱：121697927@qq.com</w:t>
      </w:r>
    </w:p>
    <w:p w14:paraId="5B66674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报名所需提交的资料至少包括：投标申请函、投标期间联系人和联系方式（至少包括手机、电子信箱）、法定代表人授权委托书、企业营业执照（副本）、及近1年完成的类似项目的设备供货业绩。</w:t>
      </w:r>
    </w:p>
    <w:p w14:paraId="4D6C2D4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上述资料发邮件至上述邮箱，逾期递交的资料不予接受。对于提供虚假资料的投标人，一经查明，取消其投标人资格。另，发邮件时主题务必写明所投项目名称，发邮件后可电话或信息形式进行确认，否则如有遗漏，后果自负；招标联系人及联系方式请留</w:t>
      </w:r>
      <w:r>
        <w:rPr>
          <w:rStyle w:val="11"/>
          <w:rFonts w:hint="eastAsia" w:ascii="仿宋" w:hAnsi="仿宋" w:eastAsia="仿宋" w:cs="仿宋"/>
          <w:i w:val="0"/>
          <w:iCs w:val="0"/>
          <w:caps w:val="0"/>
          <w:color w:val="333333"/>
          <w:spacing w:val="0"/>
          <w:sz w:val="28"/>
          <w:szCs w:val="28"/>
          <w:shd w:val="clear" w:fill="FFFFFF"/>
          <w:lang w:val="en-US" w:eastAsia="zh-CN"/>
        </w:rPr>
        <w:t>下</w:t>
      </w:r>
      <w:r>
        <w:rPr>
          <w:rStyle w:val="11"/>
          <w:rFonts w:hint="eastAsia" w:ascii="仿宋" w:hAnsi="仿宋" w:eastAsia="仿宋" w:cs="仿宋"/>
          <w:i w:val="0"/>
          <w:iCs w:val="0"/>
          <w:caps w:val="0"/>
          <w:color w:val="333333"/>
          <w:spacing w:val="0"/>
          <w:sz w:val="28"/>
          <w:szCs w:val="28"/>
          <w:shd w:val="clear" w:fill="FFFFFF"/>
        </w:rPr>
        <w:t>参与现场投标人的联系方式，以便后期项目各种事宜的联系沟通。</w:t>
      </w:r>
    </w:p>
    <w:p w14:paraId="2FA888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四、发售标书时间和地点</w:t>
      </w:r>
    </w:p>
    <w:p w14:paraId="1663FF9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rPr>
        <w:t>招标人将告知投标人是否通过资格预审，对通过资格预审的投标人发售招标文件，时间和地点另行通知。</w:t>
      </w:r>
    </w:p>
    <w:p w14:paraId="63FB13F0">
      <w:pPr>
        <w:keepNext w:val="0"/>
        <w:keepLines w:val="0"/>
        <w:pageBreakBefore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p>
    <w:p w14:paraId="2B7727F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5"/>
        <w:jc w:val="righ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江西枫林涉外经贸职业学院</w:t>
      </w:r>
    </w:p>
    <w:p w14:paraId="5746150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5"/>
        <w:jc w:val="center"/>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 xml:space="preserve">                              教务处</w:t>
      </w:r>
    </w:p>
    <w:p w14:paraId="269C092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5"/>
        <w:jc w:val="center"/>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lang w:val="en-US" w:eastAsia="zh-CN"/>
        </w:rPr>
        <w:t xml:space="preserve">                                </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11</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24</w:t>
      </w:r>
      <w:r>
        <w:rPr>
          <w:rFonts w:hint="eastAsia" w:ascii="仿宋" w:hAnsi="仿宋" w:eastAsia="仿宋" w:cs="仿宋"/>
          <w:i w:val="0"/>
          <w:iCs w:val="0"/>
          <w:caps w:val="0"/>
          <w:color w:val="333333"/>
          <w:spacing w:val="0"/>
          <w:sz w:val="28"/>
          <w:szCs w:val="28"/>
          <w:shd w:val="clear" w:fill="FFFFFF"/>
        </w:rPr>
        <w:t>日</w:t>
      </w:r>
    </w:p>
    <w:p w14:paraId="670488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5"/>
        <w:jc w:val="center"/>
        <w:textAlignment w:val="auto"/>
        <w:rPr>
          <w:rFonts w:hint="eastAsia" w:ascii="仿宋" w:hAnsi="仿宋" w:eastAsia="仿宋" w:cs="仿宋"/>
          <w:i w:val="0"/>
          <w:iCs w:val="0"/>
          <w:caps w:val="0"/>
          <w:color w:val="333333"/>
          <w:spacing w:val="0"/>
          <w:sz w:val="28"/>
          <w:szCs w:val="28"/>
          <w:shd w:val="clear" w:fill="FFFFFF"/>
        </w:rPr>
        <w:sectPr>
          <w:pgSz w:w="11906" w:h="16838"/>
          <w:pgMar w:top="1383" w:right="1746" w:bottom="1383" w:left="1746" w:header="851" w:footer="992" w:gutter="0"/>
          <w:cols w:space="425" w:num="1"/>
          <w:docGrid w:type="lines" w:linePitch="312" w:charSpace="0"/>
        </w:sectPr>
      </w:pPr>
    </w:p>
    <w:p w14:paraId="55939C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both"/>
        <w:textAlignment w:val="auto"/>
        <w:rPr>
          <w:rFonts w:hint="eastAsia" w:ascii="仿宋" w:hAnsi="仿宋" w:eastAsia="仿宋" w:cs="仿宋"/>
          <w:i w:val="0"/>
          <w:iCs w:val="0"/>
          <w:caps w:val="0"/>
          <w:color w:val="333333"/>
          <w:spacing w:val="0"/>
          <w:sz w:val="24"/>
          <w:szCs w:val="24"/>
          <w:shd w:val="clear" w:fill="FFFFFF"/>
          <w:lang w:val="en-US" w:eastAsia="zh-CN"/>
        </w:rPr>
      </w:pPr>
      <w:r>
        <w:rPr>
          <w:rFonts w:hint="eastAsia" w:ascii="仿宋" w:hAnsi="仿宋" w:eastAsia="仿宋" w:cs="仿宋"/>
          <w:i w:val="0"/>
          <w:iCs w:val="0"/>
          <w:caps w:val="0"/>
          <w:color w:val="333333"/>
          <w:spacing w:val="0"/>
          <w:sz w:val="24"/>
          <w:szCs w:val="24"/>
          <w:shd w:val="clear" w:fill="FFFFFF"/>
          <w:lang w:val="en-US" w:eastAsia="zh-CN"/>
        </w:rPr>
        <w:t>附件：</w:t>
      </w:r>
    </w:p>
    <w:p w14:paraId="318863F0">
      <w:pPr>
        <w:spacing w:before="171" w:line="183" w:lineRule="auto"/>
        <w:jc w:val="center"/>
        <w:outlineLvl w:val="0"/>
      </w:pPr>
      <w:r>
        <w:rPr>
          <w:rFonts w:hint="eastAsia" w:ascii="仿宋" w:hAnsi="仿宋" w:eastAsia="仿宋" w:cs="仿宋"/>
          <w:b/>
          <w:bCs/>
          <w:color w:val="000000" w:themeColor="text1"/>
          <w:sz w:val="44"/>
          <w:szCs w:val="44"/>
          <w:lang w:val="en-US" w:eastAsia="zh-CN"/>
          <w14:textFill>
            <w14:solidFill>
              <w14:schemeClr w14:val="tx1"/>
            </w14:solidFill>
          </w14:textFill>
        </w:rPr>
        <w:t>新能源汽车实训室中心建设规划清单</w:t>
      </w:r>
    </w:p>
    <w:p w14:paraId="654E0CDA">
      <w:pPr>
        <w:spacing w:before="86"/>
      </w:pPr>
    </w:p>
    <w:tbl>
      <w:tblPr>
        <w:tblStyle w:val="13"/>
        <w:tblW w:w="9900" w:type="dxa"/>
        <w:jc w:val="cente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Layout w:type="autofit"/>
        <w:tblCellMar>
          <w:top w:w="0" w:type="dxa"/>
          <w:left w:w="0" w:type="dxa"/>
          <w:bottom w:w="0" w:type="dxa"/>
          <w:right w:w="0" w:type="dxa"/>
        </w:tblCellMar>
      </w:tblPr>
      <w:tblGrid>
        <w:gridCol w:w="484"/>
        <w:gridCol w:w="3377"/>
        <w:gridCol w:w="5061"/>
        <w:gridCol w:w="477"/>
        <w:gridCol w:w="501"/>
      </w:tblGrid>
      <w:tr w14:paraId="03A5A3E8">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609" w:hRule="atLeast"/>
          <w:tblHeader/>
          <w:jc w:val="center"/>
        </w:trPr>
        <w:tc>
          <w:tcPr>
            <w:tcW w:w="9900" w:type="dxa"/>
            <w:gridSpan w:val="5"/>
            <w:tcBorders>
              <w:top w:val="single" w:color="auto" w:sz="12" w:space="0"/>
              <w:left w:val="single" w:color="auto" w:sz="12" w:space="0"/>
              <w:bottom w:val="single" w:color="auto" w:sz="4" w:space="0"/>
              <w:right w:val="single" w:color="auto" w:sz="12" w:space="0"/>
            </w:tcBorders>
            <w:shd w:val="clear" w:color="auto" w:fill="4472C4"/>
            <w:vAlign w:val="center"/>
          </w:tcPr>
          <w:p w14:paraId="4CAFA6F6">
            <w:pPr>
              <w:pStyle w:val="12"/>
              <w:snapToGrid w:val="0"/>
              <w:spacing w:before="86" w:line="240" w:lineRule="auto"/>
              <w:ind w:left="0" w:leftChars="0" w:right="0" w:rightChars="0" w:firstLine="0" w:firstLineChars="0"/>
              <w:jc w:val="center"/>
              <w:rPr>
                <w:sz w:val="32"/>
                <w:szCs w:val="32"/>
              </w:rPr>
            </w:pPr>
            <w:r>
              <w:rPr>
                <w:rFonts w:hint="eastAsia"/>
                <w:b/>
                <w:bCs/>
                <w:color w:val="FFFFFF" w:themeColor="background1"/>
                <w:sz w:val="36"/>
                <w:szCs w:val="36"/>
                <w14:textFill>
                  <w14:solidFill>
                    <w14:schemeClr w14:val="bg1"/>
                  </w14:solidFill>
                </w14:textFill>
              </w:rPr>
              <w:t>新能源汽车实训室中心建设规划清单</w:t>
            </w:r>
          </w:p>
        </w:tc>
      </w:tr>
      <w:tr w14:paraId="26C3EB12">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87" w:hRule="atLeast"/>
          <w:tblHeader/>
          <w:jc w:val="center"/>
        </w:trPr>
        <w:tc>
          <w:tcPr>
            <w:tcW w:w="484" w:type="dxa"/>
            <w:tcBorders>
              <w:top w:val="single" w:color="auto" w:sz="4" w:space="0"/>
              <w:left w:val="single" w:color="auto" w:sz="12" w:space="0"/>
              <w:bottom w:val="single" w:color="auto" w:sz="4" w:space="0"/>
              <w:right w:val="single" w:color="auto" w:sz="4" w:space="0"/>
            </w:tcBorders>
            <w:shd w:val="clear" w:color="auto" w:fill="ECF1F9"/>
            <w:vAlign w:val="center"/>
          </w:tcPr>
          <w:p w14:paraId="3C7039C2">
            <w:pPr>
              <w:pStyle w:val="12"/>
              <w:snapToGrid w:val="0"/>
              <w:spacing w:before="88" w:line="240" w:lineRule="auto"/>
              <w:ind w:left="0" w:leftChars="0" w:right="0" w:rightChars="0" w:firstLine="0" w:firstLineChars="0"/>
              <w:jc w:val="center"/>
              <w:rPr>
                <w:sz w:val="28"/>
                <w:szCs w:val="28"/>
              </w:rPr>
            </w:pPr>
            <w:r>
              <w:rPr>
                <w:spacing w:val="-7"/>
                <w:sz w:val="28"/>
                <w:szCs w:val="28"/>
              </w:rPr>
              <w:t>序号</w:t>
            </w:r>
          </w:p>
        </w:tc>
        <w:tc>
          <w:tcPr>
            <w:tcW w:w="3377" w:type="dxa"/>
            <w:tcBorders>
              <w:top w:val="single" w:color="auto" w:sz="4" w:space="0"/>
              <w:left w:val="single" w:color="auto" w:sz="4" w:space="0"/>
              <w:bottom w:val="single" w:color="auto" w:sz="4" w:space="0"/>
              <w:right w:val="single" w:color="auto" w:sz="4" w:space="0"/>
            </w:tcBorders>
            <w:shd w:val="clear" w:color="auto" w:fill="ECF1F9"/>
            <w:vAlign w:val="center"/>
          </w:tcPr>
          <w:p w14:paraId="78A4BD76">
            <w:pPr>
              <w:pStyle w:val="12"/>
              <w:snapToGrid w:val="0"/>
              <w:spacing w:before="88" w:line="240" w:lineRule="auto"/>
              <w:ind w:left="0" w:leftChars="0" w:right="0" w:rightChars="0" w:firstLine="0" w:firstLineChars="0"/>
              <w:jc w:val="center"/>
              <w:rPr>
                <w:rFonts w:hint="eastAsia" w:eastAsia="仿宋"/>
                <w:sz w:val="28"/>
                <w:szCs w:val="28"/>
                <w:lang w:eastAsia="zh-CN"/>
              </w:rPr>
            </w:pPr>
            <w:r>
              <w:rPr>
                <w:rFonts w:hint="eastAsia"/>
                <w:spacing w:val="-6"/>
                <w:sz w:val="28"/>
                <w:szCs w:val="28"/>
                <w:lang w:val="en-US" w:eastAsia="zh-CN"/>
              </w:rPr>
              <w:t>项目</w:t>
            </w: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77F0EA21">
            <w:pPr>
              <w:pStyle w:val="12"/>
              <w:snapToGrid w:val="0"/>
              <w:spacing w:before="88" w:line="240" w:lineRule="auto"/>
              <w:ind w:left="0" w:leftChars="0" w:right="0" w:rightChars="0" w:firstLine="0" w:firstLineChars="0"/>
              <w:jc w:val="center"/>
              <w:rPr>
                <w:sz w:val="28"/>
                <w:szCs w:val="28"/>
              </w:rPr>
            </w:pPr>
            <w:r>
              <w:rPr>
                <w:spacing w:val="-4"/>
                <w:sz w:val="28"/>
                <w:szCs w:val="28"/>
              </w:rPr>
              <w:t>设备名称</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7FEEAA50">
            <w:pPr>
              <w:pStyle w:val="12"/>
              <w:snapToGrid w:val="0"/>
              <w:spacing w:before="88" w:line="240" w:lineRule="auto"/>
              <w:ind w:left="0" w:leftChars="0" w:right="0" w:rightChars="0" w:firstLine="0" w:firstLineChars="0"/>
              <w:jc w:val="center"/>
              <w:rPr>
                <w:sz w:val="28"/>
                <w:szCs w:val="28"/>
              </w:rPr>
            </w:pPr>
            <w:r>
              <w:rPr>
                <w:spacing w:val="-9"/>
                <w:sz w:val="28"/>
                <w:szCs w:val="28"/>
              </w:rPr>
              <w:t>单位</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69EB721C">
            <w:pPr>
              <w:pStyle w:val="12"/>
              <w:snapToGrid w:val="0"/>
              <w:spacing w:before="88" w:line="240" w:lineRule="auto"/>
              <w:ind w:left="0" w:leftChars="0" w:right="0" w:rightChars="0" w:firstLine="0" w:firstLineChars="0"/>
              <w:jc w:val="center"/>
              <w:rPr>
                <w:sz w:val="28"/>
                <w:szCs w:val="28"/>
              </w:rPr>
            </w:pPr>
            <w:r>
              <w:rPr>
                <w:spacing w:val="-7"/>
                <w:sz w:val="28"/>
                <w:szCs w:val="28"/>
              </w:rPr>
              <w:t>数量</w:t>
            </w:r>
          </w:p>
        </w:tc>
      </w:tr>
      <w:tr w14:paraId="5C82F904">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55" w:hRule="atLeast"/>
          <w:jc w:val="center"/>
        </w:trPr>
        <w:tc>
          <w:tcPr>
            <w:tcW w:w="484" w:type="dxa"/>
            <w:vMerge w:val="restart"/>
            <w:tcBorders>
              <w:top w:val="single" w:color="auto" w:sz="4" w:space="0"/>
              <w:left w:val="single" w:color="auto" w:sz="12" w:space="0"/>
              <w:bottom w:val="single" w:color="auto" w:sz="4" w:space="0"/>
              <w:right w:val="single" w:color="auto" w:sz="4" w:space="0"/>
            </w:tcBorders>
            <w:vAlign w:val="center"/>
          </w:tcPr>
          <w:p w14:paraId="799C59EC">
            <w:pPr>
              <w:pStyle w:val="12"/>
              <w:snapToGrid w:val="0"/>
              <w:spacing w:before="71"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c>
          <w:tcPr>
            <w:tcW w:w="3377" w:type="dxa"/>
            <w:vMerge w:val="restart"/>
            <w:tcBorders>
              <w:top w:val="single" w:color="auto" w:sz="4" w:space="0"/>
              <w:left w:val="single" w:color="auto" w:sz="4" w:space="0"/>
              <w:bottom w:val="single" w:color="auto" w:sz="4" w:space="0"/>
              <w:right w:val="single" w:color="auto" w:sz="4" w:space="0"/>
            </w:tcBorders>
            <w:vAlign w:val="center"/>
          </w:tcPr>
          <w:p w14:paraId="7FCB5643">
            <w:pPr>
              <w:pStyle w:val="12"/>
              <w:snapToGrid w:val="0"/>
              <w:spacing w:before="72" w:line="240" w:lineRule="auto"/>
              <w:ind w:left="0" w:leftChars="0" w:right="0" w:rightChars="0" w:firstLine="0" w:firstLineChars="0"/>
              <w:jc w:val="center"/>
              <w:rPr>
                <w:rFonts w:ascii="仿宋" w:eastAsia="仿宋"/>
                <w:sz w:val="22"/>
                <w:szCs w:val="28"/>
              </w:rPr>
            </w:pPr>
            <w:r>
              <w:rPr>
                <w:rFonts w:ascii="仿宋" w:eastAsia="仿宋"/>
                <w:spacing w:val="-2"/>
                <w:sz w:val="22"/>
                <w:szCs w:val="28"/>
              </w:rPr>
              <w:t>新能源汽车VR智能</w:t>
            </w:r>
            <w:r>
              <w:rPr>
                <w:rFonts w:ascii="仿宋" w:eastAsia="仿宋"/>
                <w:spacing w:val="-3"/>
                <w:sz w:val="22"/>
                <w:szCs w:val="28"/>
              </w:rPr>
              <w:t>教学软硬件</w:t>
            </w:r>
          </w:p>
        </w:tc>
        <w:tc>
          <w:tcPr>
            <w:tcW w:w="5061" w:type="dxa"/>
            <w:tcBorders>
              <w:top w:val="single" w:color="auto" w:sz="4" w:space="0"/>
              <w:left w:val="single" w:color="auto" w:sz="4" w:space="0"/>
              <w:bottom w:val="single" w:color="auto" w:sz="4" w:space="0"/>
              <w:right w:val="single" w:color="auto" w:sz="4" w:space="0"/>
            </w:tcBorders>
            <w:vAlign w:val="center"/>
          </w:tcPr>
          <w:p w14:paraId="7306CF9F">
            <w:pPr>
              <w:pStyle w:val="12"/>
              <w:snapToGrid w:val="0"/>
              <w:spacing w:before="89" w:line="240" w:lineRule="auto"/>
              <w:ind w:left="0" w:leftChars="0" w:right="0" w:rightChars="0" w:firstLine="0" w:firstLineChars="0"/>
              <w:jc w:val="center"/>
              <w:rPr>
                <w:rFonts w:ascii="仿宋" w:eastAsia="仿宋"/>
                <w:sz w:val="22"/>
                <w:szCs w:val="28"/>
              </w:rPr>
            </w:pPr>
            <w:r>
              <w:rPr>
                <w:rFonts w:ascii="仿宋" w:eastAsia="仿宋"/>
                <w:spacing w:val="-2"/>
                <w:sz w:val="22"/>
                <w:szCs w:val="28"/>
              </w:rPr>
              <w:t>桌面式虚拟现实操作平台一体机</w:t>
            </w:r>
          </w:p>
        </w:tc>
        <w:tc>
          <w:tcPr>
            <w:tcW w:w="477" w:type="dxa"/>
            <w:tcBorders>
              <w:top w:val="single" w:color="auto" w:sz="4" w:space="0"/>
              <w:left w:val="single" w:color="auto" w:sz="4" w:space="0"/>
              <w:bottom w:val="single" w:color="auto" w:sz="4" w:space="0"/>
              <w:right w:val="single" w:color="auto" w:sz="4" w:space="0"/>
            </w:tcBorders>
            <w:vAlign w:val="center"/>
          </w:tcPr>
          <w:p w14:paraId="233C2370">
            <w:pPr>
              <w:pStyle w:val="12"/>
              <w:snapToGrid w:val="0"/>
              <w:spacing w:before="89"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133CF49D">
            <w:pPr>
              <w:pStyle w:val="12"/>
              <w:snapToGrid w:val="0"/>
              <w:spacing w:before="89"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372DF0F3">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57"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00E0D8C5">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25328A29">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7E8D94E0">
            <w:pPr>
              <w:pStyle w:val="12"/>
              <w:snapToGrid w:val="0"/>
              <w:spacing w:before="91" w:line="240" w:lineRule="auto"/>
              <w:ind w:left="0" w:leftChars="0" w:right="0" w:rightChars="0" w:firstLine="0" w:firstLineChars="0"/>
              <w:jc w:val="center"/>
              <w:rPr>
                <w:rFonts w:ascii="仿宋" w:eastAsia="仿宋"/>
                <w:sz w:val="22"/>
                <w:szCs w:val="28"/>
              </w:rPr>
            </w:pPr>
            <w:r>
              <w:rPr>
                <w:rFonts w:ascii="仿宋" w:eastAsia="仿宋"/>
                <w:spacing w:val="-1"/>
                <w:sz w:val="22"/>
                <w:szCs w:val="28"/>
              </w:rPr>
              <w:t>86寸智能教学一体机</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6095D776">
            <w:pPr>
              <w:pStyle w:val="12"/>
              <w:snapToGrid w:val="0"/>
              <w:spacing w:before="90"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671A0396">
            <w:pPr>
              <w:pStyle w:val="12"/>
              <w:snapToGrid w:val="0"/>
              <w:spacing w:before="90"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19FB7577">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5"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2195D2B6">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7A1D7AF4">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01B3FFCF">
            <w:pPr>
              <w:pStyle w:val="12"/>
              <w:snapToGrid w:val="0"/>
              <w:spacing w:before="97"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纯电动汽车拆装</w:t>
            </w:r>
            <w:r>
              <w:rPr>
                <w:rFonts w:ascii="仿宋" w:eastAsia="仿宋"/>
                <w:sz w:val="22"/>
                <w:szCs w:val="22"/>
              </w:rPr>
              <w:t>VR</w:t>
            </w:r>
            <w:r>
              <w:rPr>
                <w:rFonts w:ascii="仿宋" w:eastAsia="仿宋"/>
                <w:spacing w:val="9"/>
                <w:sz w:val="22"/>
                <w:szCs w:val="22"/>
              </w:rPr>
              <w:t>交互式实训软件</w:t>
            </w:r>
          </w:p>
        </w:tc>
        <w:tc>
          <w:tcPr>
            <w:tcW w:w="477" w:type="dxa"/>
            <w:tcBorders>
              <w:top w:val="single" w:color="auto" w:sz="4" w:space="0"/>
              <w:left w:val="single" w:color="auto" w:sz="4" w:space="0"/>
              <w:bottom w:val="single" w:color="auto" w:sz="4" w:space="0"/>
              <w:right w:val="single" w:color="auto" w:sz="4" w:space="0"/>
            </w:tcBorders>
            <w:vAlign w:val="center"/>
          </w:tcPr>
          <w:p w14:paraId="34E6DDF1">
            <w:pPr>
              <w:pStyle w:val="12"/>
              <w:snapToGrid w:val="0"/>
              <w:spacing w:before="91"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vAlign w:val="center"/>
          </w:tcPr>
          <w:p w14:paraId="38525526">
            <w:pPr>
              <w:pStyle w:val="12"/>
              <w:snapToGrid w:val="0"/>
              <w:spacing w:before="91"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7DDAFAF8">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4"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0F0FF7D2">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3DD1B869">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1EDE56CE">
            <w:pPr>
              <w:pStyle w:val="12"/>
              <w:snapToGrid w:val="0"/>
              <w:spacing w:before="96"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新能源汽车</w:t>
            </w:r>
            <w:r>
              <w:rPr>
                <w:rFonts w:ascii="仿宋" w:eastAsia="仿宋"/>
                <w:sz w:val="22"/>
                <w:szCs w:val="22"/>
              </w:rPr>
              <w:t>VR</w:t>
            </w:r>
            <w:r>
              <w:rPr>
                <w:rFonts w:ascii="仿宋" w:eastAsia="仿宋"/>
                <w:spacing w:val="9"/>
                <w:sz w:val="22"/>
                <w:szCs w:val="22"/>
              </w:rPr>
              <w:t>教学软件</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5D4D6122">
            <w:pPr>
              <w:pStyle w:val="12"/>
              <w:snapToGrid w:val="0"/>
              <w:spacing w:before="92"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581AA256">
            <w:pPr>
              <w:pStyle w:val="12"/>
              <w:snapToGrid w:val="0"/>
              <w:spacing w:before="93"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313C4605">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5"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3932B254">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5EED5CC2">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392414FE">
            <w:pPr>
              <w:pStyle w:val="12"/>
              <w:snapToGrid w:val="0"/>
              <w:spacing w:before="97"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汽车</w:t>
            </w:r>
            <w:r>
              <w:rPr>
                <w:rFonts w:ascii="仿宋" w:eastAsia="仿宋"/>
                <w:sz w:val="22"/>
                <w:szCs w:val="22"/>
              </w:rPr>
              <w:t>VR</w:t>
            </w:r>
            <w:r>
              <w:rPr>
                <w:rFonts w:ascii="仿宋" w:eastAsia="仿宋"/>
                <w:spacing w:val="8"/>
                <w:sz w:val="22"/>
                <w:szCs w:val="22"/>
              </w:rPr>
              <w:t>智慧课堂教学软件</w:t>
            </w:r>
          </w:p>
        </w:tc>
        <w:tc>
          <w:tcPr>
            <w:tcW w:w="477" w:type="dxa"/>
            <w:tcBorders>
              <w:top w:val="single" w:color="auto" w:sz="4" w:space="0"/>
              <w:left w:val="single" w:color="auto" w:sz="4" w:space="0"/>
              <w:bottom w:val="single" w:color="auto" w:sz="4" w:space="0"/>
              <w:right w:val="single" w:color="auto" w:sz="4" w:space="0"/>
            </w:tcBorders>
            <w:vAlign w:val="center"/>
          </w:tcPr>
          <w:p w14:paraId="17444C2A">
            <w:pPr>
              <w:pStyle w:val="12"/>
              <w:snapToGrid w:val="0"/>
              <w:spacing w:before="91"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vAlign w:val="center"/>
          </w:tcPr>
          <w:p w14:paraId="7FD1ED04">
            <w:pPr>
              <w:pStyle w:val="12"/>
              <w:snapToGrid w:val="0"/>
              <w:spacing w:before="91"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17D2F465">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6"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49029315">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703C3672">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77C3F6D7">
            <w:pPr>
              <w:pStyle w:val="12"/>
              <w:snapToGrid w:val="0"/>
              <w:spacing w:before="98"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汽车动力系统拆装</w:t>
            </w:r>
            <w:r>
              <w:rPr>
                <w:rFonts w:ascii="仿宋" w:eastAsia="仿宋"/>
                <w:sz w:val="22"/>
                <w:szCs w:val="22"/>
              </w:rPr>
              <w:t>VR</w:t>
            </w:r>
            <w:r>
              <w:rPr>
                <w:rFonts w:ascii="仿宋" w:eastAsia="仿宋"/>
                <w:spacing w:val="9"/>
                <w:sz w:val="22"/>
                <w:szCs w:val="22"/>
              </w:rPr>
              <w:t>交互式实训软件</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1441D8D3">
            <w:pPr>
              <w:pStyle w:val="12"/>
              <w:snapToGrid w:val="0"/>
              <w:spacing w:before="92"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22DD3412">
            <w:pPr>
              <w:pStyle w:val="12"/>
              <w:snapToGrid w:val="0"/>
              <w:spacing w:before="93"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3C18B4B6">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8" w:hRule="atLeast"/>
          <w:jc w:val="center"/>
        </w:trPr>
        <w:tc>
          <w:tcPr>
            <w:tcW w:w="484" w:type="dxa"/>
            <w:vMerge w:val="restart"/>
            <w:tcBorders>
              <w:top w:val="single" w:color="auto" w:sz="4" w:space="0"/>
              <w:left w:val="single" w:color="auto" w:sz="12" w:space="0"/>
              <w:bottom w:val="single" w:color="auto" w:sz="4" w:space="0"/>
              <w:right w:val="single" w:color="auto" w:sz="4" w:space="0"/>
            </w:tcBorders>
            <w:vAlign w:val="center"/>
          </w:tcPr>
          <w:p w14:paraId="6479CC4A">
            <w:pPr>
              <w:pStyle w:val="12"/>
              <w:snapToGrid w:val="0"/>
              <w:spacing w:before="72"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2</w:t>
            </w:r>
          </w:p>
        </w:tc>
        <w:tc>
          <w:tcPr>
            <w:tcW w:w="3377" w:type="dxa"/>
            <w:vMerge w:val="restart"/>
            <w:tcBorders>
              <w:top w:val="single" w:color="auto" w:sz="4" w:space="0"/>
              <w:left w:val="single" w:color="auto" w:sz="4" w:space="0"/>
              <w:bottom w:val="single" w:color="auto" w:sz="4" w:space="0"/>
              <w:right w:val="single" w:color="auto" w:sz="4" w:space="0"/>
            </w:tcBorders>
            <w:vAlign w:val="center"/>
          </w:tcPr>
          <w:p w14:paraId="732F1304">
            <w:pPr>
              <w:pStyle w:val="12"/>
              <w:snapToGrid w:val="0"/>
              <w:spacing w:before="72" w:line="240" w:lineRule="auto"/>
              <w:ind w:left="0" w:leftChars="0" w:right="0" w:rightChars="0" w:firstLine="0" w:firstLineChars="0"/>
              <w:jc w:val="center"/>
              <w:rPr>
                <w:rFonts w:ascii="仿宋" w:eastAsia="仿宋"/>
                <w:sz w:val="22"/>
                <w:szCs w:val="28"/>
              </w:rPr>
            </w:pPr>
            <w:r>
              <w:rPr>
                <w:rFonts w:ascii="仿宋" w:eastAsia="仿宋"/>
                <w:spacing w:val="-2"/>
                <w:sz w:val="22"/>
                <w:szCs w:val="28"/>
              </w:rPr>
              <w:t>新能源汽车台架及</w:t>
            </w:r>
          </w:p>
          <w:p w14:paraId="544F6152">
            <w:pPr>
              <w:pStyle w:val="12"/>
              <w:snapToGrid w:val="0"/>
              <w:spacing w:before="50" w:line="240" w:lineRule="auto"/>
              <w:ind w:left="0" w:leftChars="0" w:right="0" w:rightChars="0" w:firstLine="0" w:firstLineChars="0"/>
              <w:jc w:val="center"/>
              <w:rPr>
                <w:rFonts w:ascii="仿宋" w:eastAsia="仿宋"/>
                <w:sz w:val="22"/>
                <w:szCs w:val="28"/>
              </w:rPr>
            </w:pPr>
            <w:r>
              <w:rPr>
                <w:rFonts w:ascii="仿宋" w:eastAsia="仿宋"/>
                <w:spacing w:val="-3"/>
                <w:sz w:val="22"/>
                <w:szCs w:val="28"/>
              </w:rPr>
              <w:t>配套智能教学软件</w:t>
            </w:r>
          </w:p>
          <w:p w14:paraId="295232BB">
            <w:pPr>
              <w:pStyle w:val="12"/>
              <w:snapToGrid w:val="0"/>
              <w:spacing w:before="47" w:line="240" w:lineRule="auto"/>
              <w:ind w:left="0" w:leftChars="0" w:right="0" w:rightChars="0" w:firstLine="0" w:firstLineChars="0"/>
              <w:jc w:val="center"/>
              <w:rPr>
                <w:rFonts w:ascii="仿宋" w:eastAsia="仿宋"/>
                <w:sz w:val="22"/>
                <w:szCs w:val="28"/>
              </w:rPr>
            </w:pPr>
            <w:r>
              <w:rPr>
                <w:rFonts w:ascii="仿宋" w:eastAsia="仿宋"/>
                <w:spacing w:val="-11"/>
                <w:sz w:val="22"/>
                <w:szCs w:val="28"/>
              </w:rPr>
              <w:t>系统</w:t>
            </w:r>
          </w:p>
        </w:tc>
        <w:tc>
          <w:tcPr>
            <w:tcW w:w="5061" w:type="dxa"/>
            <w:tcBorders>
              <w:top w:val="single" w:color="auto" w:sz="4" w:space="0"/>
              <w:left w:val="single" w:color="auto" w:sz="4" w:space="0"/>
              <w:bottom w:val="single" w:color="auto" w:sz="4" w:space="0"/>
              <w:right w:val="single" w:color="auto" w:sz="4" w:space="0"/>
            </w:tcBorders>
            <w:vAlign w:val="center"/>
          </w:tcPr>
          <w:p w14:paraId="5CAFD328">
            <w:pPr>
              <w:pStyle w:val="12"/>
              <w:snapToGrid w:val="0"/>
              <w:spacing w:before="99"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纯电动汽车动力电池系统实训台</w:t>
            </w:r>
          </w:p>
        </w:tc>
        <w:tc>
          <w:tcPr>
            <w:tcW w:w="477" w:type="dxa"/>
            <w:tcBorders>
              <w:top w:val="single" w:color="auto" w:sz="4" w:space="0"/>
              <w:left w:val="single" w:color="auto" w:sz="4" w:space="0"/>
              <w:bottom w:val="single" w:color="auto" w:sz="4" w:space="0"/>
              <w:right w:val="single" w:color="auto" w:sz="4" w:space="0"/>
            </w:tcBorders>
            <w:vAlign w:val="center"/>
          </w:tcPr>
          <w:p w14:paraId="0C62C413">
            <w:pPr>
              <w:pStyle w:val="12"/>
              <w:snapToGrid w:val="0"/>
              <w:spacing w:before="94"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0DE227D4">
            <w:pPr>
              <w:pStyle w:val="12"/>
              <w:snapToGrid w:val="0"/>
              <w:spacing w:before="94"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04102651">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9"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4F72AEC3">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7D2A5037">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000C6094">
            <w:pPr>
              <w:pStyle w:val="12"/>
              <w:snapToGrid w:val="0"/>
              <w:spacing w:before="100"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纯电动汽车动力电池系统实训台智能教学系统</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4DC04D6E">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4BD09060">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6FB238A8">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45A16DD0">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3E7C74E5">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7CD6C728">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纯电动汽车电动转向系统实训台</w:t>
            </w:r>
          </w:p>
        </w:tc>
        <w:tc>
          <w:tcPr>
            <w:tcW w:w="477" w:type="dxa"/>
            <w:tcBorders>
              <w:top w:val="single" w:color="auto" w:sz="4" w:space="0"/>
              <w:left w:val="single" w:color="auto" w:sz="4" w:space="0"/>
              <w:bottom w:val="single" w:color="auto" w:sz="4" w:space="0"/>
              <w:right w:val="single" w:color="auto" w:sz="4" w:space="0"/>
            </w:tcBorders>
            <w:vAlign w:val="center"/>
          </w:tcPr>
          <w:p w14:paraId="63013AD7">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36CBFCED">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5F68EDEA">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221D0A36">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42A091BE">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17D1A20E">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纯电动汽车电动转向系统实训台智能教学系统</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142294A1">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5DFD6573">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2238C4CE">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1B15F3C8">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0062B8F8">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2298D31F">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纯电动汽车高压控制系统实训台</w:t>
            </w:r>
          </w:p>
        </w:tc>
        <w:tc>
          <w:tcPr>
            <w:tcW w:w="477" w:type="dxa"/>
            <w:tcBorders>
              <w:top w:val="single" w:color="auto" w:sz="4" w:space="0"/>
              <w:left w:val="single" w:color="auto" w:sz="4" w:space="0"/>
              <w:bottom w:val="single" w:color="auto" w:sz="4" w:space="0"/>
              <w:right w:val="single" w:color="auto" w:sz="4" w:space="0"/>
            </w:tcBorders>
            <w:vAlign w:val="center"/>
          </w:tcPr>
          <w:p w14:paraId="43B6D2D1">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460D7A7F">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50496165">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15B2ABCE">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4DBFA8E1">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4EE5F9BA">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9"/>
                <w:sz w:val="22"/>
                <w:szCs w:val="22"/>
              </w:rPr>
              <w:t>纯电动汽车高压控制系统实训台智能教学系统</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07D8162A">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69FCEAAE">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7395CFBB">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2AF69344">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754C009B">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199D23DF">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纯电动汽车驱动系统实训台</w:t>
            </w:r>
          </w:p>
        </w:tc>
        <w:tc>
          <w:tcPr>
            <w:tcW w:w="477" w:type="dxa"/>
            <w:tcBorders>
              <w:top w:val="single" w:color="auto" w:sz="4" w:space="0"/>
              <w:left w:val="single" w:color="auto" w:sz="4" w:space="0"/>
              <w:bottom w:val="single" w:color="auto" w:sz="4" w:space="0"/>
              <w:right w:val="single" w:color="auto" w:sz="4" w:space="0"/>
            </w:tcBorders>
            <w:vAlign w:val="center"/>
          </w:tcPr>
          <w:p w14:paraId="2BF4D25A">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4032E0D8">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65C6E26B">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1"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6DBD6373">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1B8AD24C">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260E7B8E">
            <w:pPr>
              <w:pStyle w:val="12"/>
              <w:snapToGrid w:val="0"/>
              <w:spacing w:before="102"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纯电动汽车驱动系统实训台智能教学系统</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21BF688B">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6AF4281D">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35B970FB">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1"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722D1F0B">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142CC462">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54E6AE5B">
            <w:pPr>
              <w:pStyle w:val="12"/>
              <w:snapToGrid w:val="0"/>
              <w:spacing w:before="102"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纯电动汽车空调系统实训台</w:t>
            </w:r>
          </w:p>
        </w:tc>
        <w:tc>
          <w:tcPr>
            <w:tcW w:w="477" w:type="dxa"/>
            <w:tcBorders>
              <w:top w:val="single" w:color="auto" w:sz="4" w:space="0"/>
              <w:left w:val="single" w:color="auto" w:sz="4" w:space="0"/>
              <w:bottom w:val="single" w:color="auto" w:sz="4" w:space="0"/>
              <w:right w:val="single" w:color="auto" w:sz="4" w:space="0"/>
            </w:tcBorders>
            <w:vAlign w:val="center"/>
          </w:tcPr>
          <w:p w14:paraId="7C9CC179">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31F78F40">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5A0F3941">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69"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15F113B0">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48B759EC">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624013B5">
            <w:pPr>
              <w:pStyle w:val="12"/>
              <w:snapToGrid w:val="0"/>
              <w:spacing w:before="100"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纯电动汽车空调系统实训台智能教学系统</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0A7A0195">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sz w:val="22"/>
                <w:szCs w:val="28"/>
              </w:rPr>
              <w:t>套</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7DE883A4">
            <w:pPr>
              <w:pStyle w:val="12"/>
              <w:snapToGrid w:val="0"/>
              <w:spacing w:before="97"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5900557F">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48374B64">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0168EABD">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vAlign w:val="center"/>
          </w:tcPr>
          <w:p w14:paraId="3B3B74DB">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交直流充电桩教学实训台</w:t>
            </w:r>
          </w:p>
        </w:tc>
        <w:tc>
          <w:tcPr>
            <w:tcW w:w="477" w:type="dxa"/>
            <w:tcBorders>
              <w:top w:val="single" w:color="auto" w:sz="4" w:space="0"/>
              <w:left w:val="single" w:color="auto" w:sz="4" w:space="0"/>
              <w:bottom w:val="single" w:color="auto" w:sz="4" w:space="0"/>
              <w:right w:val="single" w:color="auto" w:sz="4" w:space="0"/>
            </w:tcBorders>
            <w:vAlign w:val="center"/>
          </w:tcPr>
          <w:p w14:paraId="34F71EF3">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vAlign w:val="center"/>
          </w:tcPr>
          <w:p w14:paraId="609B589C">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3B720025">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470" w:hRule="atLeast"/>
          <w:jc w:val="center"/>
        </w:trPr>
        <w:tc>
          <w:tcPr>
            <w:tcW w:w="484" w:type="dxa"/>
            <w:vMerge w:val="continue"/>
            <w:tcBorders>
              <w:top w:val="single" w:color="auto" w:sz="4" w:space="0"/>
              <w:left w:val="single" w:color="auto" w:sz="12" w:space="0"/>
              <w:bottom w:val="single" w:color="auto" w:sz="4" w:space="0"/>
              <w:right w:val="single" w:color="auto" w:sz="4" w:space="0"/>
            </w:tcBorders>
            <w:vAlign w:val="center"/>
          </w:tcPr>
          <w:p w14:paraId="762FC22A">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4" w:space="0"/>
              <w:right w:val="single" w:color="auto" w:sz="4" w:space="0"/>
            </w:tcBorders>
            <w:vAlign w:val="center"/>
          </w:tcPr>
          <w:p w14:paraId="3DD68A67">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4" w:space="0"/>
              <w:right w:val="single" w:color="auto" w:sz="4" w:space="0"/>
            </w:tcBorders>
            <w:shd w:val="clear" w:color="auto" w:fill="ECF1F9"/>
            <w:vAlign w:val="center"/>
          </w:tcPr>
          <w:p w14:paraId="58245D1C">
            <w:pPr>
              <w:pStyle w:val="12"/>
              <w:snapToGrid w:val="0"/>
              <w:spacing w:before="101"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纯电动汽车车身电器实训台</w:t>
            </w:r>
          </w:p>
        </w:tc>
        <w:tc>
          <w:tcPr>
            <w:tcW w:w="477" w:type="dxa"/>
            <w:tcBorders>
              <w:top w:val="single" w:color="auto" w:sz="4" w:space="0"/>
              <w:left w:val="single" w:color="auto" w:sz="4" w:space="0"/>
              <w:bottom w:val="single" w:color="auto" w:sz="4" w:space="0"/>
              <w:right w:val="single" w:color="auto" w:sz="4" w:space="0"/>
            </w:tcBorders>
            <w:shd w:val="clear" w:color="auto" w:fill="ECF1F9"/>
            <w:vAlign w:val="center"/>
          </w:tcPr>
          <w:p w14:paraId="223EF64D">
            <w:pPr>
              <w:pStyle w:val="12"/>
              <w:snapToGrid w:val="0"/>
              <w:spacing w:before="95"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4" w:space="0"/>
              <w:right w:val="single" w:color="auto" w:sz="12" w:space="0"/>
            </w:tcBorders>
            <w:shd w:val="clear" w:color="auto" w:fill="ECF1F9"/>
            <w:vAlign w:val="center"/>
          </w:tcPr>
          <w:p w14:paraId="5BDDF92C">
            <w:pPr>
              <w:pStyle w:val="12"/>
              <w:snapToGrid w:val="0"/>
              <w:spacing w:before="96"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r w14:paraId="49AB0174">
        <w:tblPrEx>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0" w:type="dxa"/>
            <w:bottom w:w="0" w:type="dxa"/>
            <w:right w:w="0" w:type="dxa"/>
          </w:tblCellMar>
        </w:tblPrEx>
        <w:trPr>
          <w:trHeight w:val="511" w:hRule="atLeast"/>
          <w:jc w:val="center"/>
        </w:trPr>
        <w:tc>
          <w:tcPr>
            <w:tcW w:w="484" w:type="dxa"/>
            <w:vMerge w:val="continue"/>
            <w:tcBorders>
              <w:top w:val="single" w:color="auto" w:sz="4" w:space="0"/>
              <w:left w:val="single" w:color="auto" w:sz="12" w:space="0"/>
              <w:bottom w:val="single" w:color="auto" w:sz="12" w:space="0"/>
              <w:right w:val="single" w:color="auto" w:sz="4" w:space="0"/>
            </w:tcBorders>
            <w:vAlign w:val="center"/>
          </w:tcPr>
          <w:p w14:paraId="5F072A38">
            <w:pPr>
              <w:snapToGrid w:val="0"/>
              <w:ind w:left="0" w:leftChars="0" w:right="0" w:rightChars="0" w:firstLine="0" w:firstLineChars="0"/>
              <w:jc w:val="center"/>
              <w:rPr>
                <w:rFonts w:ascii="仿宋" w:eastAsia="仿宋"/>
                <w:sz w:val="22"/>
                <w:szCs w:val="32"/>
              </w:rPr>
            </w:pPr>
          </w:p>
        </w:tc>
        <w:tc>
          <w:tcPr>
            <w:tcW w:w="3377" w:type="dxa"/>
            <w:vMerge w:val="continue"/>
            <w:tcBorders>
              <w:top w:val="single" w:color="auto" w:sz="4" w:space="0"/>
              <w:left w:val="single" w:color="auto" w:sz="4" w:space="0"/>
              <w:bottom w:val="single" w:color="auto" w:sz="12" w:space="0"/>
              <w:right w:val="single" w:color="auto" w:sz="4" w:space="0"/>
            </w:tcBorders>
            <w:vAlign w:val="center"/>
          </w:tcPr>
          <w:p w14:paraId="2039BA5D">
            <w:pPr>
              <w:snapToGrid w:val="0"/>
              <w:ind w:left="0" w:leftChars="0" w:right="0" w:rightChars="0" w:firstLine="0" w:firstLineChars="0"/>
              <w:jc w:val="center"/>
              <w:rPr>
                <w:rFonts w:ascii="仿宋" w:eastAsia="仿宋"/>
                <w:sz w:val="22"/>
                <w:szCs w:val="32"/>
              </w:rPr>
            </w:pPr>
          </w:p>
        </w:tc>
        <w:tc>
          <w:tcPr>
            <w:tcW w:w="5061" w:type="dxa"/>
            <w:tcBorders>
              <w:top w:val="single" w:color="auto" w:sz="4" w:space="0"/>
              <w:left w:val="single" w:color="auto" w:sz="4" w:space="0"/>
              <w:bottom w:val="single" w:color="auto" w:sz="12" w:space="0"/>
              <w:right w:val="single" w:color="auto" w:sz="4" w:space="0"/>
            </w:tcBorders>
            <w:vAlign w:val="center"/>
          </w:tcPr>
          <w:p w14:paraId="6DB3325E">
            <w:pPr>
              <w:pStyle w:val="12"/>
              <w:snapToGrid w:val="0"/>
              <w:spacing w:before="103" w:line="240" w:lineRule="auto"/>
              <w:ind w:left="0" w:leftChars="0" w:right="0" w:rightChars="0" w:firstLine="0" w:firstLineChars="0"/>
              <w:jc w:val="center"/>
              <w:rPr>
                <w:rFonts w:ascii="仿宋" w:eastAsia="仿宋"/>
                <w:sz w:val="22"/>
                <w:szCs w:val="22"/>
              </w:rPr>
            </w:pPr>
            <w:r>
              <w:rPr>
                <w:rFonts w:ascii="仿宋" w:eastAsia="仿宋"/>
                <w:spacing w:val="8"/>
                <w:sz w:val="22"/>
                <w:szCs w:val="22"/>
              </w:rPr>
              <w:t>动力总成拆装实训台</w:t>
            </w:r>
          </w:p>
        </w:tc>
        <w:tc>
          <w:tcPr>
            <w:tcW w:w="477" w:type="dxa"/>
            <w:tcBorders>
              <w:top w:val="single" w:color="auto" w:sz="4" w:space="0"/>
              <w:left w:val="single" w:color="auto" w:sz="4" w:space="0"/>
              <w:bottom w:val="single" w:color="auto" w:sz="12" w:space="0"/>
              <w:right w:val="single" w:color="auto" w:sz="4" w:space="0"/>
            </w:tcBorders>
            <w:vAlign w:val="center"/>
          </w:tcPr>
          <w:p w14:paraId="6935F8A6">
            <w:pPr>
              <w:pStyle w:val="12"/>
              <w:snapToGrid w:val="0"/>
              <w:spacing w:before="97" w:line="240" w:lineRule="auto"/>
              <w:ind w:left="0" w:leftChars="0" w:right="0" w:rightChars="0" w:firstLine="0" w:firstLineChars="0"/>
              <w:jc w:val="center"/>
              <w:rPr>
                <w:rFonts w:ascii="仿宋" w:eastAsia="仿宋"/>
                <w:sz w:val="22"/>
                <w:szCs w:val="28"/>
              </w:rPr>
            </w:pPr>
            <w:r>
              <w:rPr>
                <w:rFonts w:ascii="仿宋" w:eastAsia="仿宋"/>
                <w:sz w:val="22"/>
                <w:szCs w:val="28"/>
              </w:rPr>
              <w:t>台</w:t>
            </w:r>
          </w:p>
        </w:tc>
        <w:tc>
          <w:tcPr>
            <w:tcW w:w="501" w:type="dxa"/>
            <w:tcBorders>
              <w:top w:val="single" w:color="auto" w:sz="4" w:space="0"/>
              <w:left w:val="single" w:color="auto" w:sz="4" w:space="0"/>
              <w:bottom w:val="single" w:color="auto" w:sz="12" w:space="0"/>
              <w:right w:val="single" w:color="auto" w:sz="12" w:space="0"/>
            </w:tcBorders>
            <w:vAlign w:val="center"/>
          </w:tcPr>
          <w:p w14:paraId="605FA6A7">
            <w:pPr>
              <w:pStyle w:val="12"/>
              <w:snapToGrid w:val="0"/>
              <w:spacing w:before="97" w:line="240" w:lineRule="auto"/>
              <w:ind w:left="0" w:leftChars="0" w:right="0" w:rightChars="0" w:firstLine="0" w:firstLineChars="0"/>
              <w:jc w:val="center"/>
              <w:rPr>
                <w:rFonts w:ascii="仿宋" w:eastAsia="仿宋"/>
                <w:sz w:val="22"/>
                <w:szCs w:val="28"/>
              </w:rPr>
            </w:pPr>
            <w:r>
              <w:rPr>
                <w:rFonts w:ascii="仿宋" w:eastAsia="仿宋"/>
                <w:position w:val="1"/>
                <w:sz w:val="22"/>
                <w:szCs w:val="28"/>
              </w:rPr>
              <w:t>1</w:t>
            </w:r>
          </w:p>
        </w:tc>
      </w:tr>
    </w:tbl>
    <w:p w14:paraId="1F62B3EC">
      <w:pPr>
        <w:pStyle w:val="3"/>
        <w:bidi w:val="0"/>
        <w:sectPr>
          <w:headerReference r:id="rId3" w:type="default"/>
          <w:footerReference r:id="rId4" w:type="default"/>
          <w:pgSz w:w="11906" w:h="16839"/>
          <w:pgMar w:top="400" w:right="1108" w:bottom="1005" w:left="1107" w:header="0" w:footer="513" w:gutter="0"/>
          <w:cols w:space="720" w:num="1"/>
        </w:sectPr>
      </w:pPr>
    </w:p>
    <w:p w14:paraId="2649ADF7">
      <w:pPr>
        <w:pStyle w:val="4"/>
        <w:spacing w:before="133" w:line="187" w:lineRule="auto"/>
        <w:jc w:val="center"/>
        <w:outlineLvl w:val="0"/>
        <w:rPr>
          <w:rFonts w:hint="default" w:eastAsia="宋体"/>
          <w:sz w:val="48"/>
          <w:szCs w:val="48"/>
          <w:lang w:val="en-US" w:eastAsia="zh-CN"/>
        </w:rPr>
      </w:pPr>
      <w:r>
        <w:rPr>
          <w:b/>
          <w:bCs/>
          <w:spacing w:val="8"/>
          <w:sz w:val="48"/>
          <w:szCs w:val="48"/>
        </w:rPr>
        <w:t>实训室配置</w:t>
      </w:r>
      <w:r>
        <w:rPr>
          <w:rFonts w:hint="eastAsia" w:eastAsia="宋体"/>
          <w:b/>
          <w:bCs/>
          <w:spacing w:val="8"/>
          <w:sz w:val="48"/>
          <w:szCs w:val="48"/>
          <w:lang w:val="en-US" w:eastAsia="zh-CN"/>
        </w:rPr>
        <w:t>及产品参数</w:t>
      </w:r>
    </w:p>
    <w:p w14:paraId="6C4CBDAA">
      <w:pPr>
        <w:rPr>
          <w:rFonts w:ascii="Arial" w:hAnsi="Arial" w:eastAsia="Arial" w:cs="Arial"/>
          <w:sz w:val="21"/>
          <w:szCs w:val="21"/>
        </w:rPr>
      </w:pPr>
    </w:p>
    <w:tbl>
      <w:tblPr>
        <w:tblStyle w:val="8"/>
        <w:tblW w:w="14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13"/>
        <w:gridCol w:w="3010"/>
        <w:gridCol w:w="3010"/>
        <w:gridCol w:w="3010"/>
        <w:gridCol w:w="1508"/>
        <w:gridCol w:w="1509"/>
      </w:tblGrid>
      <w:tr w14:paraId="76054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14660" w:type="dxa"/>
            <w:gridSpan w:val="6"/>
            <w:tcBorders>
              <w:top w:val="single" w:color="000000" w:sz="8" w:space="0"/>
              <w:left w:val="single" w:color="000000" w:sz="8" w:space="0"/>
              <w:bottom w:val="single" w:color="000000" w:sz="4" w:space="0"/>
              <w:right w:val="single" w:color="000000" w:sz="4" w:space="0"/>
            </w:tcBorders>
            <w:shd w:val="clear" w:color="auto" w:fill="auto"/>
            <w:vAlign w:val="center"/>
          </w:tcPr>
          <w:p w14:paraId="6CD4813E">
            <w:pPr>
              <w:keepNext w:val="0"/>
              <w:keepLines w:val="0"/>
              <w:widowControl/>
              <w:suppressLineNumbers w:val="0"/>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实训室配置及产品参数</w:t>
            </w:r>
          </w:p>
        </w:tc>
      </w:tr>
      <w:tr w14:paraId="2D9BB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26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1C7AF0">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项目</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FFD">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序号</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E0AA">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设备名称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5C87">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单位</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508F9D3">
            <w:pPr>
              <w:keepNext w:val="0"/>
              <w:keepLines w:val="0"/>
              <w:widowControl/>
              <w:suppressLineNumbers w:val="0"/>
              <w:jc w:val="center"/>
              <w:textAlignment w:val="center"/>
              <w:rPr>
                <w:rFonts w:hint="eastAsia" w:ascii="黑体" w:hAnsi="宋体" w:eastAsia="黑体" w:cs="黑体"/>
                <w:b/>
                <w:bCs/>
                <w:i w:val="0"/>
                <w:iCs w:val="0"/>
                <w:color w:val="000000"/>
                <w:sz w:val="24"/>
                <w:szCs w:val="24"/>
                <w:u w:val="none"/>
              </w:rPr>
            </w:pPr>
            <w:r>
              <w:rPr>
                <w:rFonts w:hint="eastAsia" w:ascii="黑体" w:hAnsi="宋体" w:eastAsia="黑体" w:cs="黑体"/>
                <w:b/>
                <w:bCs/>
                <w:i w:val="0"/>
                <w:iCs w:val="0"/>
                <w:color w:val="000000"/>
                <w:kern w:val="0"/>
                <w:sz w:val="24"/>
                <w:szCs w:val="24"/>
                <w:u w:val="none"/>
                <w:lang w:val="en-US" w:eastAsia="zh-CN" w:bidi="ar"/>
              </w:rPr>
              <w:t>数量</w:t>
            </w:r>
          </w:p>
        </w:tc>
      </w:tr>
      <w:tr w14:paraId="1AA06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2613" w:type="dxa"/>
            <w:vMerge w:val="restart"/>
            <w:tcBorders>
              <w:top w:val="single" w:color="000000" w:sz="4" w:space="0"/>
              <w:left w:val="single" w:color="000000" w:sz="8" w:space="0"/>
              <w:bottom w:val="nil"/>
              <w:right w:val="single" w:color="000000" w:sz="4" w:space="0"/>
            </w:tcBorders>
            <w:shd w:val="clear" w:color="auto" w:fill="auto"/>
            <w:vAlign w:val="center"/>
          </w:tcPr>
          <w:p w14:paraId="2D8C80E8">
            <w:pPr>
              <w:keepNext w:val="0"/>
              <w:keepLines w:val="0"/>
              <w:widowControl/>
              <w:suppressLineNumbers w:val="0"/>
              <w:jc w:val="center"/>
              <w:textAlignment w:val="center"/>
              <w:rPr>
                <w:rFonts w:hint="eastAsia" w:ascii="黑体" w:hAnsi="宋体" w:eastAsia="黑体" w:cs="黑体"/>
                <w:i w:val="0"/>
                <w:iCs w:val="0"/>
                <w:color w:val="000000"/>
                <w:sz w:val="56"/>
                <w:szCs w:val="56"/>
                <w:u w:val="none"/>
              </w:rPr>
            </w:pPr>
            <w:r>
              <w:rPr>
                <w:rFonts w:hint="eastAsia" w:ascii="黑体" w:hAnsi="宋体" w:eastAsia="黑体" w:cs="黑体"/>
                <w:i w:val="0"/>
                <w:iCs w:val="0"/>
                <w:color w:val="000000"/>
                <w:kern w:val="0"/>
                <w:sz w:val="56"/>
                <w:szCs w:val="56"/>
                <w:u w:val="none"/>
                <w:lang w:val="en-US" w:eastAsia="zh-CN" w:bidi="ar"/>
              </w:rPr>
              <w:t>新能源汽车三电实训室</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688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BDD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纯电动汽车动力电池系统实训台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A23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FCC0D29">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0521F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825D781">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0A1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E1F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电池管理系统优教智评检测终端</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86A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669CBE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3A58F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321FF2F9">
            <w:pPr>
              <w:jc w:val="center"/>
              <w:rPr>
                <w:rFonts w:hint="eastAsia" w:ascii="黑体" w:hAnsi="宋体" w:eastAsia="黑体" w:cs="黑体"/>
                <w:i w:val="0"/>
                <w:iCs w:val="0"/>
                <w:color w:val="000000"/>
                <w:sz w:val="56"/>
                <w:szCs w:val="56"/>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1D07F4">
            <w:pPr>
              <w:keepNext w:val="0"/>
              <w:keepLines w:val="0"/>
              <w:widowControl/>
              <w:suppressLineNumbers w:val="0"/>
              <w:jc w:val="left"/>
              <w:textAlignment w:val="center"/>
              <w:rPr>
                <w:rFonts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产品参数（纯电动汽车动力电池系统实训台，带智能教学系统)：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(1)产品采用比亚迪秦Ev纯电动汽车原车器件，可以真实的呈现该系统组成与各组件形态。</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(2)设备断掉高压电后方便各组成部件拆卸，以及各组成件的认知。</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(3)动力电池包密封盖进行局部解剖，解剖部位采用透明亚克力板进行封装，可观察电池包内部重要组成件及电池路连接形式。</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(4)产品可对电池管理系统低压线路电信号进行测量，学员可借助万用表，示波器等设备对各测试点进行检测。如：电压信号、电阻信号、脉冲信号等。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(5)训练台检测面板UV打印彩色电池管理系统电路原理图，测面板采用亚克力材质；检测端子名称采用黑色字体UV打印，并标注与原理图上线路连接关系对应的数字。</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(6)检测面板平铺，检测面板上UV打印原车线束插接器端子排列图。</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训练台必须与纯电动汽车高压充配电总成训练台、纯电动汽车电驱动系统训练台、纯电动汽车电动空调训练台、纯电动汽车电控助力转向训练台、纯电动汽车车身电气训练台等互联互动，为互联设备提供能量源。</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(8)训练台采用钢架结构焊接而成，经高温喷塑工艺，底部安装6个万向脚轮。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(9)产品尺寸约：2200mm*1200mm*1700mm（长*宽*高）。</w:t>
            </w:r>
          </w:p>
        </w:tc>
      </w:tr>
      <w:tr w14:paraId="3AD97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85AAEA4">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297B6">
            <w:pPr>
              <w:jc w:val="left"/>
              <w:rPr>
                <w:rFonts w:hint="eastAsia" w:ascii="仿宋" w:hAnsi="仿宋" w:eastAsia="仿宋" w:cs="仿宋"/>
                <w:i w:val="0"/>
                <w:iCs w:val="0"/>
                <w:color w:val="000000"/>
                <w:sz w:val="28"/>
                <w:szCs w:val="28"/>
                <w:u w:val="none"/>
              </w:rPr>
            </w:pPr>
          </w:p>
        </w:tc>
      </w:tr>
      <w:tr w14:paraId="73DA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C05BD4F">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BAD7B">
            <w:pPr>
              <w:jc w:val="left"/>
              <w:rPr>
                <w:rFonts w:hint="eastAsia" w:ascii="仿宋" w:hAnsi="仿宋" w:eastAsia="仿宋" w:cs="仿宋"/>
                <w:i w:val="0"/>
                <w:iCs w:val="0"/>
                <w:color w:val="000000"/>
                <w:sz w:val="28"/>
                <w:szCs w:val="28"/>
                <w:u w:val="none"/>
              </w:rPr>
            </w:pPr>
          </w:p>
        </w:tc>
      </w:tr>
      <w:tr w14:paraId="53B01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CEA5732">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00A86">
            <w:pPr>
              <w:jc w:val="left"/>
              <w:rPr>
                <w:rFonts w:hint="eastAsia" w:ascii="仿宋" w:hAnsi="仿宋" w:eastAsia="仿宋" w:cs="仿宋"/>
                <w:i w:val="0"/>
                <w:iCs w:val="0"/>
                <w:color w:val="000000"/>
                <w:sz w:val="28"/>
                <w:szCs w:val="28"/>
                <w:u w:val="none"/>
              </w:rPr>
            </w:pPr>
          </w:p>
        </w:tc>
      </w:tr>
      <w:tr w14:paraId="296B6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A099047">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4F6F2">
            <w:pPr>
              <w:jc w:val="left"/>
              <w:rPr>
                <w:rFonts w:hint="eastAsia" w:ascii="仿宋" w:hAnsi="仿宋" w:eastAsia="仿宋" w:cs="仿宋"/>
                <w:i w:val="0"/>
                <w:iCs w:val="0"/>
                <w:color w:val="000000"/>
                <w:sz w:val="28"/>
                <w:szCs w:val="28"/>
                <w:u w:val="none"/>
              </w:rPr>
            </w:pPr>
          </w:p>
        </w:tc>
      </w:tr>
      <w:tr w14:paraId="7ACDF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CDF79DF">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8F2F1">
            <w:pPr>
              <w:jc w:val="left"/>
              <w:rPr>
                <w:rFonts w:hint="eastAsia" w:ascii="仿宋" w:hAnsi="仿宋" w:eastAsia="仿宋" w:cs="仿宋"/>
                <w:i w:val="0"/>
                <w:iCs w:val="0"/>
                <w:color w:val="000000"/>
                <w:sz w:val="28"/>
                <w:szCs w:val="28"/>
                <w:u w:val="none"/>
              </w:rPr>
            </w:pPr>
          </w:p>
        </w:tc>
      </w:tr>
      <w:tr w14:paraId="55440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1B0899A">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3ABBC">
            <w:pPr>
              <w:jc w:val="left"/>
              <w:rPr>
                <w:rFonts w:hint="eastAsia" w:ascii="仿宋" w:hAnsi="仿宋" w:eastAsia="仿宋" w:cs="仿宋"/>
                <w:i w:val="0"/>
                <w:iCs w:val="0"/>
                <w:color w:val="000000"/>
                <w:sz w:val="28"/>
                <w:szCs w:val="28"/>
                <w:u w:val="none"/>
              </w:rPr>
            </w:pPr>
          </w:p>
        </w:tc>
      </w:tr>
      <w:tr w14:paraId="0AC5C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9"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7AEC4A2">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0FFFA">
            <w:pPr>
              <w:jc w:val="left"/>
              <w:rPr>
                <w:rFonts w:hint="eastAsia" w:ascii="仿宋" w:hAnsi="仿宋" w:eastAsia="仿宋" w:cs="仿宋"/>
                <w:i w:val="0"/>
                <w:iCs w:val="0"/>
                <w:color w:val="000000"/>
                <w:sz w:val="28"/>
                <w:szCs w:val="28"/>
                <w:u w:val="none"/>
              </w:rPr>
            </w:pPr>
          </w:p>
        </w:tc>
      </w:tr>
      <w:tr w14:paraId="5BD30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51E612BC">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BDE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3</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872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纯电动汽车电动转向系统实训台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D77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F811E89">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025B8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FAAE3B5">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AE20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4</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A61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转向系统优教智评检测终端</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D4C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E2EAC4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5FF07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159D02D">
            <w:pPr>
              <w:jc w:val="center"/>
              <w:rPr>
                <w:rFonts w:hint="eastAsia" w:ascii="黑体" w:hAnsi="宋体" w:eastAsia="黑体" w:cs="黑体"/>
                <w:i w:val="0"/>
                <w:iCs w:val="0"/>
                <w:color w:val="000000"/>
                <w:sz w:val="56"/>
                <w:szCs w:val="56"/>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E7C7F">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产品参数（纯电动汽车电动转向系统实训台，带智能教学系统)：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(1)产品采用比亚迪秦Ev纯电动汽车原车器件，可以真实的呈现该系统组成与各组件形态。</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(2)设备断掉高压电后方便各组成部件拆卸，以及各组成件的认知。</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(3)产品可以对汽车电控助力转向系统低压线路电信号进行测量，学员可以借助万用表、示波器等设备对各测试点进行检测。如：电压信号、电阻信号、脉冲信号等。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(4)训练台检测面板UV打印彩色电控助力转向系统电路原理图，检测面板采用亚克力材质；检测端子名称采用黑色字体UV打印，并标注与原理图上线路连接关系对应的数字。</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(5)检测面板平铺，检测面板上UV打印原车线束插接器端子排列图。</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训练台与纯电动汽车高压充配电总成训练台、纯电动汽车电驱动系统训练台、纯电动汽车动力电池及管理系统训练台、纯电动汽车电动空调系统训练台、纯电动汽车车身电气训练台等互联互动，为互联设备提供能量源。</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(7)训练台采用钢架结构焊接而成，经高温喷塑工艺，底部安装4个万向脚轮，脚轮带自锁装置，可以固定位置。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(8)长*宽*高：1800mm*1200mm*1700mm。</w:t>
            </w:r>
          </w:p>
        </w:tc>
      </w:tr>
      <w:tr w14:paraId="48D79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A17C634">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9B72A">
            <w:pPr>
              <w:jc w:val="left"/>
              <w:rPr>
                <w:rFonts w:hint="eastAsia" w:ascii="仿宋" w:hAnsi="仿宋" w:eastAsia="仿宋" w:cs="仿宋"/>
                <w:i w:val="0"/>
                <w:iCs w:val="0"/>
                <w:color w:val="000000"/>
                <w:sz w:val="28"/>
                <w:szCs w:val="28"/>
                <w:u w:val="none"/>
              </w:rPr>
            </w:pPr>
          </w:p>
        </w:tc>
      </w:tr>
      <w:tr w14:paraId="1D55B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50B95D69">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BA4DF">
            <w:pPr>
              <w:jc w:val="left"/>
              <w:rPr>
                <w:rFonts w:hint="eastAsia" w:ascii="仿宋" w:hAnsi="仿宋" w:eastAsia="仿宋" w:cs="仿宋"/>
                <w:i w:val="0"/>
                <w:iCs w:val="0"/>
                <w:color w:val="000000"/>
                <w:sz w:val="28"/>
                <w:szCs w:val="28"/>
                <w:u w:val="none"/>
              </w:rPr>
            </w:pPr>
          </w:p>
        </w:tc>
      </w:tr>
      <w:tr w14:paraId="1B87C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D3E2E70">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D5562">
            <w:pPr>
              <w:jc w:val="left"/>
              <w:rPr>
                <w:rFonts w:hint="eastAsia" w:ascii="仿宋" w:hAnsi="仿宋" w:eastAsia="仿宋" w:cs="仿宋"/>
                <w:i w:val="0"/>
                <w:iCs w:val="0"/>
                <w:color w:val="000000"/>
                <w:sz w:val="28"/>
                <w:szCs w:val="28"/>
                <w:u w:val="none"/>
              </w:rPr>
            </w:pPr>
          </w:p>
        </w:tc>
      </w:tr>
      <w:tr w14:paraId="2616E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2DC7705">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C0DEF">
            <w:pPr>
              <w:jc w:val="left"/>
              <w:rPr>
                <w:rFonts w:hint="eastAsia" w:ascii="仿宋" w:hAnsi="仿宋" w:eastAsia="仿宋" w:cs="仿宋"/>
                <w:i w:val="0"/>
                <w:iCs w:val="0"/>
                <w:color w:val="000000"/>
                <w:sz w:val="28"/>
                <w:szCs w:val="28"/>
                <w:u w:val="none"/>
              </w:rPr>
            </w:pPr>
          </w:p>
        </w:tc>
      </w:tr>
      <w:tr w14:paraId="52572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27467E3A">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EB642">
            <w:pPr>
              <w:jc w:val="left"/>
              <w:rPr>
                <w:rFonts w:hint="eastAsia" w:ascii="仿宋" w:hAnsi="仿宋" w:eastAsia="仿宋" w:cs="仿宋"/>
                <w:i w:val="0"/>
                <w:iCs w:val="0"/>
                <w:color w:val="000000"/>
                <w:sz w:val="28"/>
                <w:szCs w:val="28"/>
                <w:u w:val="none"/>
              </w:rPr>
            </w:pPr>
          </w:p>
        </w:tc>
      </w:tr>
      <w:tr w14:paraId="38062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2402DC51">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6D654">
            <w:pPr>
              <w:jc w:val="left"/>
              <w:rPr>
                <w:rFonts w:hint="eastAsia" w:ascii="仿宋" w:hAnsi="仿宋" w:eastAsia="仿宋" w:cs="仿宋"/>
                <w:i w:val="0"/>
                <w:iCs w:val="0"/>
                <w:color w:val="000000"/>
                <w:sz w:val="28"/>
                <w:szCs w:val="28"/>
                <w:u w:val="none"/>
              </w:rPr>
            </w:pPr>
          </w:p>
        </w:tc>
      </w:tr>
      <w:tr w14:paraId="4CCAD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E7FA092">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8EB0">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5</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1D0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纯电动汽车高压控制系统实训台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361E">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85CA37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17E31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1D37877">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CC82F">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6</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094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高压控制系统优教智评检测终端</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0BC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E074DF1">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442A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54294C9">
            <w:pPr>
              <w:jc w:val="center"/>
              <w:rPr>
                <w:rFonts w:hint="eastAsia" w:ascii="黑体" w:hAnsi="宋体" w:eastAsia="黑体" w:cs="黑体"/>
                <w:i w:val="0"/>
                <w:iCs w:val="0"/>
                <w:color w:val="000000"/>
                <w:sz w:val="56"/>
                <w:szCs w:val="56"/>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126754">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产品参数（纯电动汽车高压控制系统实训台，带智能教学系统)：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(1)产品采用比亚迪秦Ev纯电动汽车充配电总成，充配电总成内部包含车载充电器模块、DC-DC模块、高压配电箱模块等。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(2)充配电总成箱盖采用透明亚克力板封装，可直观的观察内部电子元器件结构及线路连接，方便学员对充配电总成内部结构认知。</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(3)产品可对充配电总成系统低压线路电信号进行诊断与测量，学员可以借助万用表、示波器等设备对各测试点进行检测。如：电压信号、电阻信号等。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(4)训练台检测面板UV打印彩色充配电总成电路原理图；检测面板采用亚克力材质；检测端子名称采用黑色字体UV打印，并标注与原理图上线路连接关系对应的数字。</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(5)检测面板平铺，检测面板上UV打印原车线束插接器端子排列图。</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(6)高压充配电总成有独立冷却循环系统，冷却系统由电子水泵、内部水道、散热器、水箱、电子风扇等组成，电子水泵和电子风扇采用直流12V电源驱动。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(7)训练台采用钢架结构焊接而成，经高温喷塑工艺，底部安装4个万向脚轮，脚轮带自锁装置，可以固定位置。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(8)训练台与动力电池及管理系统训练台、电驱动系统训练台、电动空调系统训练台、电控助力转向系统训练台、车身电气系统训练台等互联互动。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(9)产品尺寸约：1100mm*1200mm*1700mm（长*宽*高）</w:t>
            </w:r>
          </w:p>
        </w:tc>
      </w:tr>
      <w:tr w14:paraId="6BD6B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40854CE">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8B8C6">
            <w:pPr>
              <w:jc w:val="left"/>
              <w:rPr>
                <w:rFonts w:hint="eastAsia" w:ascii="仿宋" w:hAnsi="仿宋" w:eastAsia="仿宋" w:cs="仿宋"/>
                <w:i w:val="0"/>
                <w:iCs w:val="0"/>
                <w:color w:val="000000"/>
                <w:sz w:val="28"/>
                <w:szCs w:val="28"/>
                <w:u w:val="none"/>
              </w:rPr>
            </w:pPr>
          </w:p>
        </w:tc>
      </w:tr>
      <w:tr w14:paraId="7403F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2178161">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F682C">
            <w:pPr>
              <w:jc w:val="left"/>
              <w:rPr>
                <w:rFonts w:hint="eastAsia" w:ascii="仿宋" w:hAnsi="仿宋" w:eastAsia="仿宋" w:cs="仿宋"/>
                <w:i w:val="0"/>
                <w:iCs w:val="0"/>
                <w:color w:val="000000"/>
                <w:sz w:val="28"/>
                <w:szCs w:val="28"/>
                <w:u w:val="none"/>
              </w:rPr>
            </w:pPr>
          </w:p>
        </w:tc>
      </w:tr>
      <w:tr w14:paraId="29542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2F0C980">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C1724">
            <w:pPr>
              <w:jc w:val="left"/>
              <w:rPr>
                <w:rFonts w:hint="eastAsia" w:ascii="仿宋" w:hAnsi="仿宋" w:eastAsia="仿宋" w:cs="仿宋"/>
                <w:i w:val="0"/>
                <w:iCs w:val="0"/>
                <w:color w:val="000000"/>
                <w:sz w:val="28"/>
                <w:szCs w:val="28"/>
                <w:u w:val="none"/>
              </w:rPr>
            </w:pPr>
          </w:p>
        </w:tc>
      </w:tr>
      <w:tr w14:paraId="4E492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B5B9D94">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DA687">
            <w:pPr>
              <w:jc w:val="left"/>
              <w:rPr>
                <w:rFonts w:hint="eastAsia" w:ascii="仿宋" w:hAnsi="仿宋" w:eastAsia="仿宋" w:cs="仿宋"/>
                <w:i w:val="0"/>
                <w:iCs w:val="0"/>
                <w:color w:val="000000"/>
                <w:sz w:val="28"/>
                <w:szCs w:val="28"/>
                <w:u w:val="none"/>
              </w:rPr>
            </w:pPr>
          </w:p>
        </w:tc>
      </w:tr>
      <w:tr w14:paraId="3809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5B6DC9D5">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1284A">
            <w:pPr>
              <w:jc w:val="left"/>
              <w:rPr>
                <w:rFonts w:hint="eastAsia" w:ascii="仿宋" w:hAnsi="仿宋" w:eastAsia="仿宋" w:cs="仿宋"/>
                <w:i w:val="0"/>
                <w:iCs w:val="0"/>
                <w:color w:val="000000"/>
                <w:sz w:val="28"/>
                <w:szCs w:val="28"/>
                <w:u w:val="none"/>
              </w:rPr>
            </w:pPr>
          </w:p>
        </w:tc>
      </w:tr>
      <w:tr w14:paraId="0D333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451249F">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48714">
            <w:pPr>
              <w:jc w:val="left"/>
              <w:rPr>
                <w:rFonts w:hint="eastAsia" w:ascii="仿宋" w:hAnsi="仿宋" w:eastAsia="仿宋" w:cs="仿宋"/>
                <w:i w:val="0"/>
                <w:iCs w:val="0"/>
                <w:color w:val="000000"/>
                <w:sz w:val="28"/>
                <w:szCs w:val="28"/>
                <w:u w:val="none"/>
              </w:rPr>
            </w:pPr>
          </w:p>
        </w:tc>
      </w:tr>
      <w:tr w14:paraId="6FF75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639F6C6C">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8C658">
            <w:pPr>
              <w:jc w:val="left"/>
              <w:rPr>
                <w:rFonts w:hint="eastAsia" w:ascii="仿宋" w:hAnsi="仿宋" w:eastAsia="仿宋" w:cs="仿宋"/>
                <w:i w:val="0"/>
                <w:iCs w:val="0"/>
                <w:color w:val="000000"/>
                <w:sz w:val="28"/>
                <w:szCs w:val="28"/>
                <w:u w:val="none"/>
              </w:rPr>
            </w:pPr>
          </w:p>
        </w:tc>
      </w:tr>
      <w:tr w14:paraId="5F8A1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4707EBF">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B7078">
            <w:pPr>
              <w:jc w:val="left"/>
              <w:rPr>
                <w:rFonts w:hint="eastAsia" w:ascii="仿宋" w:hAnsi="仿宋" w:eastAsia="仿宋" w:cs="仿宋"/>
                <w:i w:val="0"/>
                <w:iCs w:val="0"/>
                <w:color w:val="000000"/>
                <w:sz w:val="28"/>
                <w:szCs w:val="28"/>
                <w:u w:val="none"/>
              </w:rPr>
            </w:pPr>
          </w:p>
        </w:tc>
      </w:tr>
      <w:tr w14:paraId="35E19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BC69C2E">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86568">
            <w:pPr>
              <w:jc w:val="left"/>
              <w:rPr>
                <w:rFonts w:hint="eastAsia" w:ascii="仿宋" w:hAnsi="仿宋" w:eastAsia="仿宋" w:cs="仿宋"/>
                <w:i w:val="0"/>
                <w:iCs w:val="0"/>
                <w:color w:val="000000"/>
                <w:sz w:val="28"/>
                <w:szCs w:val="28"/>
                <w:u w:val="none"/>
              </w:rPr>
            </w:pPr>
          </w:p>
        </w:tc>
      </w:tr>
      <w:tr w14:paraId="4D514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767F012">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009D0">
            <w:pPr>
              <w:jc w:val="left"/>
              <w:rPr>
                <w:rFonts w:hint="eastAsia" w:ascii="仿宋" w:hAnsi="仿宋" w:eastAsia="仿宋" w:cs="仿宋"/>
                <w:i w:val="0"/>
                <w:iCs w:val="0"/>
                <w:color w:val="000000"/>
                <w:sz w:val="28"/>
                <w:szCs w:val="28"/>
                <w:u w:val="none"/>
              </w:rPr>
            </w:pPr>
          </w:p>
        </w:tc>
      </w:tr>
      <w:tr w14:paraId="4F90C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3B3B91B">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BA6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7</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4FA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纯电动汽车驱动系统实训台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BA0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9458B5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444DC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54ACCDF">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BA8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8</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864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动力驱动系统优教智评检测终端</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3C75">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B04902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1AF93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45445F59">
            <w:pPr>
              <w:jc w:val="center"/>
              <w:rPr>
                <w:rFonts w:hint="eastAsia" w:ascii="黑体" w:hAnsi="宋体" w:eastAsia="黑体" w:cs="黑体"/>
                <w:i w:val="0"/>
                <w:iCs w:val="0"/>
                <w:color w:val="000000"/>
                <w:sz w:val="56"/>
                <w:szCs w:val="56"/>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8135B">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产品参数（纯电动汽车驱动系统实训台，带智能教学系统)：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(1)产品采用比亚迪秦Ev纯电动汽车原车永磁交流同步电机，配套原车控制器，可以实现动力系统传递过程的演示教学。</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(2)实训台配置启动开关、电子驻车开关、油门踏板、刹车踏板、换挡模块、电动真空助力系统，原车仪表等模块，原车仪表等可真实实现车辆各工况运行。</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(3)训练台配置独立冷却循环系统，循环系统由电子水泵、电机、散热器、水箱、电子风扇等组成，电子水泵和电子风扇采用直流12V电源驱动。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(4)产品可以对纯电动汽车电驱动系统低压线路电信号进行诊断与测量，学员可以借助万用表，示波器等设备对各测试点进行检测。如：电压信号、电阻信号等。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(5)训练台检测面板UV打印彩色纯电动汽车电驱动系统电路原理图，检测面板采用亚克力材质；检测端子名称采用黑色字体UV打印，并标注与原理图上线路连接关系对应的数字。</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(6)检测面板平铺，检测面板上UV打印原车线束插接器端子排列图。</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(7)训练台采用钢架结构焊接而成，经高温喷塑工艺，底部安装4个万向脚轮，脚轮带自锁装置，可以固定位置。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(8)训练台与动力电池及管理系统训练台、纯电动汽车高压充配电总成训练台、电动空调系统训练台、电控助力转向系统训练台、车身电气系统训练台等互联互动。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(9)产品尺寸约：1800mm*1200mm*1700mm（长*宽*高）。</w:t>
            </w:r>
          </w:p>
        </w:tc>
      </w:tr>
      <w:tr w14:paraId="35382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F858C92">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87FB3">
            <w:pPr>
              <w:jc w:val="left"/>
              <w:rPr>
                <w:rFonts w:hint="eastAsia" w:ascii="仿宋" w:hAnsi="仿宋" w:eastAsia="仿宋" w:cs="仿宋"/>
                <w:i w:val="0"/>
                <w:iCs w:val="0"/>
                <w:color w:val="000000"/>
                <w:sz w:val="28"/>
                <w:szCs w:val="28"/>
                <w:u w:val="none"/>
              </w:rPr>
            </w:pPr>
          </w:p>
        </w:tc>
      </w:tr>
      <w:tr w14:paraId="2E1D5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D5692F1">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A0646">
            <w:pPr>
              <w:jc w:val="left"/>
              <w:rPr>
                <w:rFonts w:hint="eastAsia" w:ascii="仿宋" w:hAnsi="仿宋" w:eastAsia="仿宋" w:cs="仿宋"/>
                <w:i w:val="0"/>
                <w:iCs w:val="0"/>
                <w:color w:val="000000"/>
                <w:sz w:val="28"/>
                <w:szCs w:val="28"/>
                <w:u w:val="none"/>
              </w:rPr>
            </w:pPr>
          </w:p>
        </w:tc>
      </w:tr>
      <w:tr w14:paraId="1F885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5CFC9687">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769EF">
            <w:pPr>
              <w:jc w:val="left"/>
              <w:rPr>
                <w:rFonts w:hint="eastAsia" w:ascii="仿宋" w:hAnsi="仿宋" w:eastAsia="仿宋" w:cs="仿宋"/>
                <w:i w:val="0"/>
                <w:iCs w:val="0"/>
                <w:color w:val="000000"/>
                <w:sz w:val="28"/>
                <w:szCs w:val="28"/>
                <w:u w:val="none"/>
              </w:rPr>
            </w:pPr>
          </w:p>
        </w:tc>
      </w:tr>
      <w:tr w14:paraId="76F68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FB1752B">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45255">
            <w:pPr>
              <w:jc w:val="left"/>
              <w:rPr>
                <w:rFonts w:hint="eastAsia" w:ascii="仿宋" w:hAnsi="仿宋" w:eastAsia="仿宋" w:cs="仿宋"/>
                <w:i w:val="0"/>
                <w:iCs w:val="0"/>
                <w:color w:val="000000"/>
                <w:sz w:val="28"/>
                <w:szCs w:val="28"/>
                <w:u w:val="none"/>
              </w:rPr>
            </w:pPr>
          </w:p>
        </w:tc>
      </w:tr>
      <w:tr w14:paraId="04AE0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30BF7B0B">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58B78">
            <w:pPr>
              <w:jc w:val="left"/>
              <w:rPr>
                <w:rFonts w:hint="eastAsia" w:ascii="仿宋" w:hAnsi="仿宋" w:eastAsia="仿宋" w:cs="仿宋"/>
                <w:i w:val="0"/>
                <w:iCs w:val="0"/>
                <w:color w:val="000000"/>
                <w:sz w:val="28"/>
                <w:szCs w:val="28"/>
                <w:u w:val="none"/>
              </w:rPr>
            </w:pPr>
          </w:p>
        </w:tc>
      </w:tr>
      <w:tr w14:paraId="0E8AA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6B21D4B">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965B1">
            <w:pPr>
              <w:jc w:val="left"/>
              <w:rPr>
                <w:rFonts w:hint="eastAsia" w:ascii="仿宋" w:hAnsi="仿宋" w:eastAsia="仿宋" w:cs="仿宋"/>
                <w:i w:val="0"/>
                <w:iCs w:val="0"/>
                <w:color w:val="000000"/>
                <w:sz w:val="28"/>
                <w:szCs w:val="28"/>
                <w:u w:val="none"/>
              </w:rPr>
            </w:pPr>
          </w:p>
        </w:tc>
      </w:tr>
      <w:tr w14:paraId="375FE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0B35DE2D">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500C1">
            <w:pPr>
              <w:jc w:val="left"/>
              <w:rPr>
                <w:rFonts w:hint="eastAsia" w:ascii="仿宋" w:hAnsi="仿宋" w:eastAsia="仿宋" w:cs="仿宋"/>
                <w:i w:val="0"/>
                <w:iCs w:val="0"/>
                <w:color w:val="000000"/>
                <w:sz w:val="28"/>
                <w:szCs w:val="28"/>
                <w:u w:val="none"/>
              </w:rPr>
            </w:pPr>
          </w:p>
        </w:tc>
      </w:tr>
      <w:tr w14:paraId="7BDD0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4EFE6A9">
            <w:pPr>
              <w:jc w:val="center"/>
              <w:rPr>
                <w:rFonts w:hint="eastAsia" w:ascii="黑体" w:hAnsi="宋体" w:eastAsia="黑体" w:cs="黑体"/>
                <w:i w:val="0"/>
                <w:iCs w:val="0"/>
                <w:color w:val="000000"/>
                <w:sz w:val="56"/>
                <w:szCs w:val="56"/>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9AA04">
            <w:pPr>
              <w:jc w:val="left"/>
              <w:rPr>
                <w:rFonts w:hint="eastAsia" w:ascii="仿宋" w:hAnsi="仿宋" w:eastAsia="仿宋" w:cs="仿宋"/>
                <w:i w:val="0"/>
                <w:iCs w:val="0"/>
                <w:color w:val="000000"/>
                <w:sz w:val="28"/>
                <w:szCs w:val="28"/>
                <w:u w:val="none"/>
              </w:rPr>
            </w:pPr>
          </w:p>
        </w:tc>
      </w:tr>
      <w:tr w14:paraId="4F1C3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BF355B5">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93D9">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9</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56DB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手持示波器</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EC1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2BEEA9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r>
      <w:tr w14:paraId="72E8D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90AC680">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3E4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10</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9D0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汽车万用表（钳表）</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3EC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61F00E4">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r>
      <w:tr w14:paraId="6048E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7F6D3991">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C9E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11</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38E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万用接线盒</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2E41">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836FD0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r>
      <w:tr w14:paraId="45A16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2F565704">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8D0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12</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E20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绝缘测试仪</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FBC5">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198F80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w:t>
            </w:r>
          </w:p>
        </w:tc>
      </w:tr>
      <w:tr w14:paraId="47583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2613" w:type="dxa"/>
            <w:vMerge w:val="continue"/>
            <w:tcBorders>
              <w:top w:val="single" w:color="000000" w:sz="4" w:space="0"/>
              <w:left w:val="single" w:color="000000" w:sz="8" w:space="0"/>
              <w:bottom w:val="nil"/>
              <w:right w:val="single" w:color="000000" w:sz="4" w:space="0"/>
            </w:tcBorders>
            <w:shd w:val="clear" w:color="auto" w:fill="auto"/>
            <w:vAlign w:val="center"/>
          </w:tcPr>
          <w:p w14:paraId="1CD9E676">
            <w:pPr>
              <w:jc w:val="center"/>
              <w:rPr>
                <w:rFonts w:hint="eastAsia" w:ascii="黑体" w:hAnsi="宋体" w:eastAsia="黑体" w:cs="黑体"/>
                <w:i w:val="0"/>
                <w:iCs w:val="0"/>
                <w:color w:val="000000"/>
                <w:sz w:val="56"/>
                <w:szCs w:val="56"/>
                <w:u w:val="none"/>
              </w:rPr>
            </w:pPr>
          </w:p>
        </w:tc>
        <w:tc>
          <w:tcPr>
            <w:tcW w:w="3010" w:type="dxa"/>
            <w:tcBorders>
              <w:top w:val="single" w:color="000000" w:sz="4" w:space="0"/>
              <w:left w:val="single" w:color="000000" w:sz="4" w:space="0"/>
              <w:bottom w:val="nil"/>
              <w:right w:val="single" w:color="000000" w:sz="4" w:space="0"/>
            </w:tcBorders>
            <w:shd w:val="clear" w:color="auto" w:fill="auto"/>
            <w:vAlign w:val="center"/>
          </w:tcPr>
          <w:p w14:paraId="584F98B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13</w:t>
            </w:r>
          </w:p>
        </w:tc>
        <w:tc>
          <w:tcPr>
            <w:tcW w:w="3010" w:type="dxa"/>
            <w:tcBorders>
              <w:top w:val="single" w:color="000000" w:sz="4" w:space="0"/>
              <w:left w:val="single" w:color="000000" w:sz="4" w:space="0"/>
              <w:bottom w:val="nil"/>
              <w:right w:val="single" w:color="000000" w:sz="4" w:space="0"/>
            </w:tcBorders>
            <w:shd w:val="clear" w:color="auto" w:fill="auto"/>
            <w:vAlign w:val="center"/>
          </w:tcPr>
          <w:p w14:paraId="35DF7E7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故障诊断仪</w:t>
            </w:r>
          </w:p>
        </w:tc>
        <w:tc>
          <w:tcPr>
            <w:tcW w:w="3010" w:type="dxa"/>
            <w:tcBorders>
              <w:top w:val="single" w:color="000000" w:sz="4" w:space="0"/>
              <w:left w:val="single" w:color="000000" w:sz="4" w:space="0"/>
              <w:bottom w:val="nil"/>
              <w:right w:val="single" w:color="000000" w:sz="4" w:space="0"/>
            </w:tcBorders>
            <w:shd w:val="clear" w:color="auto" w:fill="auto"/>
            <w:vAlign w:val="center"/>
          </w:tcPr>
          <w:p w14:paraId="5F1B36B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nil"/>
              <w:right w:val="single" w:color="000000" w:sz="8" w:space="0"/>
            </w:tcBorders>
            <w:shd w:val="clear" w:color="auto" w:fill="auto"/>
            <w:vAlign w:val="center"/>
          </w:tcPr>
          <w:p w14:paraId="5ECBB2C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744CD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2613" w:type="dxa"/>
            <w:vMerge w:val="restart"/>
            <w:tcBorders>
              <w:top w:val="single" w:color="000000" w:sz="8" w:space="0"/>
              <w:left w:val="single" w:color="auto" w:sz="4" w:space="0"/>
              <w:bottom w:val="single" w:color="000000" w:sz="4" w:space="0"/>
              <w:right w:val="single" w:color="000000" w:sz="4" w:space="0"/>
            </w:tcBorders>
            <w:shd w:val="clear" w:color="auto" w:fill="auto"/>
            <w:vAlign w:val="center"/>
          </w:tcPr>
          <w:p w14:paraId="1044EC23">
            <w:pPr>
              <w:keepNext w:val="0"/>
              <w:keepLines w:val="0"/>
              <w:widowControl/>
              <w:suppressLineNumbers w:val="0"/>
              <w:jc w:val="center"/>
              <w:textAlignment w:val="center"/>
              <w:rPr>
                <w:rFonts w:hint="eastAsia" w:ascii="黑体" w:hAnsi="宋体" w:eastAsia="黑体" w:cs="黑体"/>
                <w:i w:val="0"/>
                <w:iCs w:val="0"/>
                <w:color w:val="000000"/>
                <w:sz w:val="52"/>
                <w:szCs w:val="52"/>
                <w:u w:val="none"/>
              </w:rPr>
            </w:pPr>
            <w:r>
              <w:rPr>
                <w:rFonts w:hint="eastAsia" w:ascii="黑体" w:hAnsi="宋体" w:eastAsia="黑体" w:cs="黑体"/>
                <w:i w:val="0"/>
                <w:iCs w:val="0"/>
                <w:color w:val="000000"/>
                <w:kern w:val="0"/>
                <w:sz w:val="52"/>
                <w:szCs w:val="52"/>
                <w:u w:val="none"/>
                <w:lang w:val="en-US" w:eastAsia="zh-CN" w:bidi="ar"/>
              </w:rPr>
              <w:t>新能源汽车电器实训室</w:t>
            </w:r>
          </w:p>
        </w:tc>
        <w:tc>
          <w:tcPr>
            <w:tcW w:w="301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47E2B5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14</w:t>
            </w:r>
          </w:p>
        </w:tc>
        <w:tc>
          <w:tcPr>
            <w:tcW w:w="301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5CCB1DD">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纯电动汽车空调系统实训台</w:t>
            </w:r>
          </w:p>
        </w:tc>
        <w:tc>
          <w:tcPr>
            <w:tcW w:w="301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BD1A460">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53A1422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685A4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40FEEF5D">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9329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15</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354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空调系统优教智评检测终端</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5E2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662B4F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19427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5DA386C">
            <w:pPr>
              <w:jc w:val="center"/>
              <w:rPr>
                <w:rFonts w:hint="eastAsia" w:ascii="黑体" w:hAnsi="宋体" w:eastAsia="黑体" w:cs="黑体"/>
                <w:i w:val="0"/>
                <w:iCs w:val="0"/>
                <w:color w:val="000000"/>
                <w:sz w:val="52"/>
                <w:szCs w:val="52"/>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CB5A5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产品参数（纯电动汽车空调系统实训台，带智能教学系统)：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(1)产品采用比亚迪秦Ev纯电动汽车原车器件，可以真实的呈现该系统组成与各组件形态。</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(2)设备断掉高压电后方便各组成部件拆卸，以及各组成件的认知。</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(3)产品可以对汽车空调系统低压线路电信号进行测量，学员可借助万用表、示波器等设备对各测试点进行检测。如：电压信号、电阻信号、脉冲信号等。</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(4)训练台检测面板UV打印彩色空调系统电路原理图，检测面板采用亚克力材质；检测端子名称采用黑色字体UV打印，并标注与原理图上线路连接关系对应的数字。</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(5)检测面板平铺，检测面板上UV打印原车线束插接器端子排列图。</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训练台必须与纯电动汽车高压充配电总成训练台、纯电动汽车电驱动系统训练台、纯电动汽车动力电池及管理系统训练台、纯电动汽车电控助力转向训练台、纯电动汽车车身电气训练台等互联互动，为互联设备提供能量源。</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(7)训练台采用钢架结构焊接而成，经高温喷塑工艺，底部安装4个万向脚轮，脚轮带自锁装置，用来固定位置。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(8)产品尺寸：1100mm*1200mm*1200mm（长*宽*高）。</w:t>
            </w:r>
          </w:p>
        </w:tc>
      </w:tr>
      <w:tr w14:paraId="2066D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EF26C1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ABB49">
            <w:pPr>
              <w:rPr>
                <w:rFonts w:hint="eastAsia" w:ascii="仿宋" w:hAnsi="仿宋" w:eastAsia="仿宋" w:cs="仿宋"/>
                <w:i w:val="0"/>
                <w:iCs w:val="0"/>
                <w:color w:val="000000"/>
                <w:sz w:val="28"/>
                <w:szCs w:val="28"/>
                <w:u w:val="none"/>
              </w:rPr>
            </w:pPr>
          </w:p>
        </w:tc>
      </w:tr>
      <w:tr w14:paraId="54192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FD2C28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1186A">
            <w:pPr>
              <w:rPr>
                <w:rFonts w:hint="eastAsia" w:ascii="仿宋" w:hAnsi="仿宋" w:eastAsia="仿宋" w:cs="仿宋"/>
                <w:i w:val="0"/>
                <w:iCs w:val="0"/>
                <w:color w:val="000000"/>
                <w:sz w:val="28"/>
                <w:szCs w:val="28"/>
                <w:u w:val="none"/>
              </w:rPr>
            </w:pPr>
          </w:p>
        </w:tc>
      </w:tr>
      <w:tr w14:paraId="72EDE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6BC084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7A8F7">
            <w:pPr>
              <w:rPr>
                <w:rFonts w:hint="eastAsia" w:ascii="仿宋" w:hAnsi="仿宋" w:eastAsia="仿宋" w:cs="仿宋"/>
                <w:i w:val="0"/>
                <w:iCs w:val="0"/>
                <w:color w:val="000000"/>
                <w:sz w:val="28"/>
                <w:szCs w:val="28"/>
                <w:u w:val="none"/>
              </w:rPr>
            </w:pPr>
          </w:p>
        </w:tc>
      </w:tr>
      <w:tr w14:paraId="3179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795FC5B5">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E56DC">
            <w:pPr>
              <w:rPr>
                <w:rFonts w:hint="eastAsia" w:ascii="仿宋" w:hAnsi="仿宋" w:eastAsia="仿宋" w:cs="仿宋"/>
                <w:i w:val="0"/>
                <w:iCs w:val="0"/>
                <w:color w:val="000000"/>
                <w:sz w:val="28"/>
                <w:szCs w:val="28"/>
                <w:u w:val="none"/>
              </w:rPr>
            </w:pPr>
          </w:p>
        </w:tc>
      </w:tr>
      <w:tr w14:paraId="03896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4DA6A03">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840E7">
            <w:pPr>
              <w:rPr>
                <w:rFonts w:hint="eastAsia" w:ascii="仿宋" w:hAnsi="仿宋" w:eastAsia="仿宋" w:cs="仿宋"/>
                <w:i w:val="0"/>
                <w:iCs w:val="0"/>
                <w:color w:val="000000"/>
                <w:sz w:val="28"/>
                <w:szCs w:val="28"/>
                <w:u w:val="none"/>
              </w:rPr>
            </w:pPr>
          </w:p>
        </w:tc>
      </w:tr>
      <w:tr w14:paraId="227F9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469FFF0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1B47F">
            <w:pPr>
              <w:rPr>
                <w:rFonts w:hint="eastAsia" w:ascii="仿宋" w:hAnsi="仿宋" w:eastAsia="仿宋" w:cs="仿宋"/>
                <w:i w:val="0"/>
                <w:iCs w:val="0"/>
                <w:color w:val="000000"/>
                <w:sz w:val="28"/>
                <w:szCs w:val="28"/>
                <w:u w:val="none"/>
              </w:rPr>
            </w:pPr>
          </w:p>
        </w:tc>
      </w:tr>
      <w:tr w14:paraId="1D77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67266A0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B3DD1">
            <w:pPr>
              <w:rPr>
                <w:rFonts w:hint="eastAsia" w:ascii="仿宋" w:hAnsi="仿宋" w:eastAsia="仿宋" w:cs="仿宋"/>
                <w:i w:val="0"/>
                <w:iCs w:val="0"/>
                <w:color w:val="000000"/>
                <w:sz w:val="28"/>
                <w:szCs w:val="28"/>
                <w:u w:val="none"/>
              </w:rPr>
            </w:pPr>
          </w:p>
        </w:tc>
      </w:tr>
      <w:tr w14:paraId="0078B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922C9F7">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2FE18">
            <w:pPr>
              <w:rPr>
                <w:rFonts w:hint="eastAsia" w:ascii="仿宋" w:hAnsi="仿宋" w:eastAsia="仿宋" w:cs="仿宋"/>
                <w:i w:val="0"/>
                <w:iCs w:val="0"/>
                <w:color w:val="000000"/>
                <w:sz w:val="28"/>
                <w:szCs w:val="28"/>
                <w:u w:val="none"/>
              </w:rPr>
            </w:pPr>
          </w:p>
        </w:tc>
      </w:tr>
      <w:tr w14:paraId="128F3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61A68521">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E41A6">
            <w:pPr>
              <w:rPr>
                <w:rFonts w:hint="eastAsia" w:ascii="仿宋" w:hAnsi="仿宋" w:eastAsia="仿宋" w:cs="仿宋"/>
                <w:i w:val="0"/>
                <w:iCs w:val="0"/>
                <w:color w:val="000000"/>
                <w:sz w:val="28"/>
                <w:szCs w:val="28"/>
                <w:u w:val="none"/>
              </w:rPr>
            </w:pPr>
          </w:p>
        </w:tc>
      </w:tr>
      <w:tr w14:paraId="14AA5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EAB2A9E">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C1F9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16</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132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纯电动汽车车身电器实训台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03D9">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37DA83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21FDE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8"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1BC203D">
            <w:pPr>
              <w:jc w:val="center"/>
              <w:rPr>
                <w:rFonts w:hint="eastAsia" w:ascii="黑体" w:hAnsi="宋体" w:eastAsia="黑体" w:cs="黑体"/>
                <w:i w:val="0"/>
                <w:iCs w:val="0"/>
                <w:color w:val="000000"/>
                <w:sz w:val="52"/>
                <w:szCs w:val="52"/>
                <w:u w:val="none"/>
              </w:rPr>
            </w:pPr>
          </w:p>
        </w:tc>
        <w:tc>
          <w:tcPr>
            <w:tcW w:w="12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1AB62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8"/>
                <w:szCs w:val="28"/>
                <w:u w:val="none"/>
                <w:lang w:val="en-US" w:eastAsia="zh-CN" w:bidi="ar"/>
              </w:rPr>
              <w:t>产品参数（纯电动汽车车身电器系统实训台，带智能教学系统)：</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(1)产品由纯电动汽车原车解剖车身及车身电器系统组成，对原车前后舱盖，前后左右门板进行局部解剖，真实展示车身夹层内部结构，并在解剖面上涂抹防护漆；</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(2)车身内部结构完整，保留原车保险盒，低压蓄电池等，12V低压辅助电器系统可正常工作；</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(3)可开展灯光、车门、玻璃升降等项目教学；</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(4)台架与其他分控联动实训台互联互动，可清晰了解整车的工作流程状态。</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(5)台架底座采用钢材材料，底部安装万向脚轮，脚轮带自锁装置，可以固定位置。</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(6)训练台与动力电池及管理系统训练台、纯电动汽车高压充配电总成训练台、纯电动汽车电驱动系统训练台、纯电动汽车电动空调系统训练台、纯电动汽车电控助力转向系统训练台等互联互动。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(7)尺寸：4700*1500*1700mm</w:t>
            </w:r>
          </w:p>
        </w:tc>
      </w:tr>
      <w:tr w14:paraId="49363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4895FABA">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D795">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17</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709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动力总成拆装实训台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6870">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FE734D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6500F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752511EA">
            <w:pPr>
              <w:jc w:val="center"/>
              <w:rPr>
                <w:rFonts w:hint="eastAsia" w:ascii="黑体" w:hAnsi="宋体" w:eastAsia="黑体" w:cs="黑体"/>
                <w:i w:val="0"/>
                <w:iCs w:val="0"/>
                <w:color w:val="000000"/>
                <w:sz w:val="52"/>
                <w:szCs w:val="52"/>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03A83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产品参数（动力总成拆装实训台)：</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(1)采用比亚迪E5电动机类型为三相永磁同步电机，电动机最大输出扭矩10N.m，额定扭矩160N.m，最大输入功率160kW，额定功率80kW，最大输出转速12000rpm。</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(2)变速器为单挡固定齿比变速器。</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(3)桌面承重采用方管支撑，台面上装有优质不锈钢折弯面板，真不锈钢材质，耐腐蚀，易清洁，受力均匀，桌面下有加厚钢板支撑，承重能力强，不易变形。</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(4)桌面平铺5mm厚度绝缘垫，可有效的避免拆装过程中，部件或油污的滑落对台面造成的损伤，同时也可避免各部件间</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硬接触造成元件损坏。</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(5)平台提供的动力总成完全满足电机绝缘电阻、接地电阻、气密性等检测和调试要求。</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(6)平台具有电机与变速箱分离丝杆机构、电机定转子分离机构、变速箱360°任意翻转机构以及包括差速器轴承分离等拆装检测工装，实现电机与变速器、变速器各齿轮、差速器轴承等分离、清洁、检测、装配。电动机与变速器分离不需要吊装操作，无事故隐患。</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(7)平台台面四周设计了油槽，齿轮拆卸、清洗、安装时油污直接可以回流到集油装置，保持环境整洁。</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(8)平台采用上下双层结构梁支撑，承重大梁采用重型型材制作而成，安全稳固。</w:t>
            </w:r>
          </w:p>
        </w:tc>
      </w:tr>
      <w:tr w14:paraId="51FD9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F1322B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14365">
            <w:pPr>
              <w:rPr>
                <w:rFonts w:hint="eastAsia" w:ascii="仿宋" w:hAnsi="仿宋" w:eastAsia="仿宋" w:cs="仿宋"/>
                <w:i w:val="0"/>
                <w:iCs w:val="0"/>
                <w:color w:val="000000"/>
                <w:sz w:val="28"/>
                <w:szCs w:val="28"/>
                <w:u w:val="none"/>
              </w:rPr>
            </w:pPr>
          </w:p>
        </w:tc>
      </w:tr>
      <w:tr w14:paraId="02DE4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F5C150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E4174">
            <w:pPr>
              <w:rPr>
                <w:rFonts w:hint="eastAsia" w:ascii="仿宋" w:hAnsi="仿宋" w:eastAsia="仿宋" w:cs="仿宋"/>
                <w:i w:val="0"/>
                <w:iCs w:val="0"/>
                <w:color w:val="000000"/>
                <w:sz w:val="28"/>
                <w:szCs w:val="28"/>
                <w:u w:val="none"/>
              </w:rPr>
            </w:pPr>
          </w:p>
        </w:tc>
      </w:tr>
      <w:tr w14:paraId="0B6B4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4DE2AE6D">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B99D6">
            <w:pPr>
              <w:rPr>
                <w:rFonts w:hint="eastAsia" w:ascii="仿宋" w:hAnsi="仿宋" w:eastAsia="仿宋" w:cs="仿宋"/>
                <w:i w:val="0"/>
                <w:iCs w:val="0"/>
                <w:color w:val="000000"/>
                <w:sz w:val="28"/>
                <w:szCs w:val="28"/>
                <w:u w:val="none"/>
              </w:rPr>
            </w:pPr>
          </w:p>
        </w:tc>
      </w:tr>
      <w:tr w14:paraId="5C306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F7AA519">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E263F">
            <w:pPr>
              <w:rPr>
                <w:rFonts w:hint="eastAsia" w:ascii="仿宋" w:hAnsi="仿宋" w:eastAsia="仿宋" w:cs="仿宋"/>
                <w:i w:val="0"/>
                <w:iCs w:val="0"/>
                <w:color w:val="000000"/>
                <w:sz w:val="28"/>
                <w:szCs w:val="28"/>
                <w:u w:val="none"/>
              </w:rPr>
            </w:pPr>
          </w:p>
        </w:tc>
      </w:tr>
      <w:tr w14:paraId="2902C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4894DDC">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192B">
            <w:pPr>
              <w:rPr>
                <w:rFonts w:hint="eastAsia" w:ascii="仿宋" w:hAnsi="仿宋" w:eastAsia="仿宋" w:cs="仿宋"/>
                <w:i w:val="0"/>
                <w:iCs w:val="0"/>
                <w:color w:val="000000"/>
                <w:sz w:val="28"/>
                <w:szCs w:val="28"/>
                <w:u w:val="none"/>
              </w:rPr>
            </w:pPr>
          </w:p>
        </w:tc>
      </w:tr>
      <w:tr w14:paraId="72F88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E4D7415">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4ADFD">
            <w:pPr>
              <w:rPr>
                <w:rFonts w:hint="eastAsia" w:ascii="仿宋" w:hAnsi="仿宋" w:eastAsia="仿宋" w:cs="仿宋"/>
                <w:i w:val="0"/>
                <w:iCs w:val="0"/>
                <w:color w:val="000000"/>
                <w:sz w:val="28"/>
                <w:szCs w:val="28"/>
                <w:u w:val="none"/>
              </w:rPr>
            </w:pPr>
          </w:p>
        </w:tc>
      </w:tr>
      <w:tr w14:paraId="5EF0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9"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41DE560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582D3">
            <w:pPr>
              <w:rPr>
                <w:rFonts w:hint="eastAsia" w:ascii="仿宋" w:hAnsi="仿宋" w:eastAsia="仿宋" w:cs="仿宋"/>
                <w:i w:val="0"/>
                <w:iCs w:val="0"/>
                <w:color w:val="000000"/>
                <w:sz w:val="28"/>
                <w:szCs w:val="28"/>
                <w:u w:val="none"/>
              </w:rPr>
            </w:pPr>
          </w:p>
        </w:tc>
      </w:tr>
      <w:tr w14:paraId="19FD1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378A1E4">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41F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18</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56FC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交直流充电桩教学实训台</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80EF">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D97496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21357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5CBBAD7">
            <w:pPr>
              <w:jc w:val="center"/>
              <w:rPr>
                <w:rFonts w:hint="eastAsia" w:ascii="黑体" w:hAnsi="宋体" w:eastAsia="黑体" w:cs="黑体"/>
                <w:i w:val="0"/>
                <w:iCs w:val="0"/>
                <w:color w:val="000000"/>
                <w:sz w:val="52"/>
                <w:szCs w:val="52"/>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94E568">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产品参数（交直流充电桩教学实训台)：</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采用纯电动汽车充电桩实物内部元件制作而成，可以实现对电动汽车采用交流和直流充电桩整个充电过程模拟教学。采用安全电压设计，并带有漏电保护装置和急停开关，使教师和学生在整个实训过程中的安全进一步提高学生对汽车充电设备操作能力。</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功能特点：交流充电桩充电实训、直流充电桩充电实训、安全电压设计、适用于以下学习领域：充电系统的检测与维修参考</w:t>
            </w:r>
          </w:p>
        </w:tc>
      </w:tr>
      <w:tr w14:paraId="08F9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B96F04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1BF5A">
            <w:pPr>
              <w:rPr>
                <w:rFonts w:hint="eastAsia" w:ascii="仿宋" w:hAnsi="仿宋" w:eastAsia="仿宋" w:cs="仿宋"/>
                <w:i w:val="0"/>
                <w:iCs w:val="0"/>
                <w:color w:val="000000"/>
                <w:sz w:val="28"/>
                <w:szCs w:val="28"/>
                <w:u w:val="none"/>
              </w:rPr>
            </w:pPr>
          </w:p>
        </w:tc>
      </w:tr>
      <w:tr w14:paraId="5BE5B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6C034898">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56007">
            <w:pPr>
              <w:rPr>
                <w:rFonts w:hint="eastAsia" w:ascii="仿宋" w:hAnsi="仿宋" w:eastAsia="仿宋" w:cs="仿宋"/>
                <w:i w:val="0"/>
                <w:iCs w:val="0"/>
                <w:color w:val="000000"/>
                <w:sz w:val="28"/>
                <w:szCs w:val="28"/>
                <w:u w:val="none"/>
              </w:rPr>
            </w:pPr>
          </w:p>
        </w:tc>
      </w:tr>
      <w:tr w14:paraId="3D088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250CA0A">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46DB8">
            <w:pPr>
              <w:rPr>
                <w:rFonts w:hint="eastAsia" w:ascii="仿宋" w:hAnsi="仿宋" w:eastAsia="仿宋" w:cs="仿宋"/>
                <w:i w:val="0"/>
                <w:iCs w:val="0"/>
                <w:color w:val="000000"/>
                <w:sz w:val="28"/>
                <w:szCs w:val="28"/>
                <w:u w:val="none"/>
              </w:rPr>
            </w:pPr>
          </w:p>
        </w:tc>
      </w:tr>
      <w:tr w14:paraId="61D48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4E9722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A199C">
            <w:pPr>
              <w:rPr>
                <w:rFonts w:hint="eastAsia" w:ascii="仿宋" w:hAnsi="仿宋" w:eastAsia="仿宋" w:cs="仿宋"/>
                <w:i w:val="0"/>
                <w:iCs w:val="0"/>
                <w:color w:val="000000"/>
                <w:sz w:val="28"/>
                <w:szCs w:val="28"/>
                <w:u w:val="none"/>
              </w:rPr>
            </w:pPr>
          </w:p>
        </w:tc>
      </w:tr>
      <w:tr w14:paraId="0E3AB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909E05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B1882">
            <w:pPr>
              <w:rPr>
                <w:rFonts w:hint="eastAsia" w:ascii="仿宋" w:hAnsi="仿宋" w:eastAsia="仿宋" w:cs="仿宋"/>
                <w:i w:val="0"/>
                <w:iCs w:val="0"/>
                <w:color w:val="000000"/>
                <w:sz w:val="28"/>
                <w:szCs w:val="28"/>
                <w:u w:val="none"/>
              </w:rPr>
            </w:pPr>
          </w:p>
        </w:tc>
      </w:tr>
      <w:tr w14:paraId="01EAE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8963F47">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B91EB">
            <w:pPr>
              <w:rPr>
                <w:rFonts w:hint="eastAsia" w:ascii="仿宋" w:hAnsi="仿宋" w:eastAsia="仿宋" w:cs="仿宋"/>
                <w:i w:val="0"/>
                <w:iCs w:val="0"/>
                <w:color w:val="000000"/>
                <w:sz w:val="28"/>
                <w:szCs w:val="28"/>
                <w:u w:val="none"/>
              </w:rPr>
            </w:pPr>
          </w:p>
        </w:tc>
      </w:tr>
      <w:tr w14:paraId="603B2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9E0CC4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2317F">
            <w:pPr>
              <w:rPr>
                <w:rFonts w:hint="eastAsia" w:ascii="仿宋" w:hAnsi="仿宋" w:eastAsia="仿宋" w:cs="仿宋"/>
                <w:i w:val="0"/>
                <w:iCs w:val="0"/>
                <w:color w:val="000000"/>
                <w:sz w:val="28"/>
                <w:szCs w:val="28"/>
                <w:u w:val="none"/>
              </w:rPr>
            </w:pPr>
          </w:p>
        </w:tc>
      </w:tr>
      <w:tr w14:paraId="77933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F30ED0E">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BC82B">
            <w:pPr>
              <w:rPr>
                <w:rFonts w:hint="eastAsia" w:ascii="仿宋" w:hAnsi="仿宋" w:eastAsia="仿宋" w:cs="仿宋"/>
                <w:i w:val="0"/>
                <w:iCs w:val="0"/>
                <w:color w:val="000000"/>
                <w:sz w:val="28"/>
                <w:szCs w:val="28"/>
                <w:u w:val="none"/>
              </w:rPr>
            </w:pPr>
          </w:p>
        </w:tc>
      </w:tr>
      <w:tr w14:paraId="301EF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6608AF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EBCD">
            <w:pPr>
              <w:rPr>
                <w:rFonts w:hint="eastAsia" w:ascii="仿宋" w:hAnsi="仿宋" w:eastAsia="仿宋" w:cs="仿宋"/>
                <w:i w:val="0"/>
                <w:iCs w:val="0"/>
                <w:color w:val="000000"/>
                <w:sz w:val="28"/>
                <w:szCs w:val="28"/>
                <w:u w:val="none"/>
              </w:rPr>
            </w:pPr>
          </w:p>
        </w:tc>
      </w:tr>
      <w:tr w14:paraId="15E7D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69C9B38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92944">
            <w:pPr>
              <w:rPr>
                <w:rFonts w:hint="eastAsia" w:ascii="仿宋" w:hAnsi="仿宋" w:eastAsia="仿宋" w:cs="仿宋"/>
                <w:i w:val="0"/>
                <w:iCs w:val="0"/>
                <w:color w:val="000000"/>
                <w:sz w:val="28"/>
                <w:szCs w:val="28"/>
                <w:u w:val="none"/>
              </w:rPr>
            </w:pPr>
          </w:p>
        </w:tc>
      </w:tr>
      <w:tr w14:paraId="169AF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542834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6E5C8">
            <w:pPr>
              <w:rPr>
                <w:rFonts w:hint="eastAsia" w:ascii="仿宋" w:hAnsi="仿宋" w:eastAsia="仿宋" w:cs="仿宋"/>
                <w:i w:val="0"/>
                <w:iCs w:val="0"/>
                <w:color w:val="000000"/>
                <w:sz w:val="28"/>
                <w:szCs w:val="28"/>
                <w:u w:val="none"/>
              </w:rPr>
            </w:pPr>
          </w:p>
        </w:tc>
      </w:tr>
      <w:tr w14:paraId="132B3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F686FB2">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F8A4">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19</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AFB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桌面式虚拟现实操作平台一体机</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B95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台</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EFC71F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0FDD7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7A339F6">
            <w:pPr>
              <w:jc w:val="center"/>
              <w:rPr>
                <w:rFonts w:hint="eastAsia" w:ascii="黑体" w:hAnsi="宋体" w:eastAsia="黑体" w:cs="黑体"/>
                <w:i w:val="0"/>
                <w:iCs w:val="0"/>
                <w:color w:val="000000"/>
                <w:sz w:val="52"/>
                <w:szCs w:val="52"/>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B8B9F1">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桌面式虚拟现实操作平台是一款功能强大的具有增强现实功能的虚拟现实设备，通过3D追踪眼镜和红外笔，可以营造出生动、立体、深度沉浸的交互式教学情境，不仅可以提高学习的效率和教学质量，更能激发学生自主学习的积极性和探索性。</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(1)平台配置：不低于双核心四线程，主频不低于于3.8GHz；储存不低于8+256GSSD；显存不低于2GB。系统为一体化设计，设备可自由调整使用角度。</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(2)硬件设备功能：</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1)配套桌面式虚拟现实一体机智能化操作平台系统(投标文件中需提供对应软件著作权证书），当跟踪眼镜出现在屏幕传感器捕捉范围内，系统可以将普通显示方式自动切换成具有虚拟现实的3D显示方式；当跟踪眼镜在屏幕传感器之外，显示方式将自动切换至普通显示方式。</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2)定位笔：支持对对象进行3个自由度坐标轴移动及3个自由度坐标轴的转动；触控笔与主机采用有线方式连接以保证信号稳定性，触控笔无需电池供电；通过触控笔功能按键来实现对象选择、菜单调用等操作。</w:t>
            </w:r>
          </w:p>
          <w:p w14:paraId="5FFA522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3)3D跟踪眼镜：眼镜无需电池及连接线，眼镜边框上有多个反光点，用于平台上红外跟踪器的识别。</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4)平台配套跟踪系统，当操作的教师戴上3D跟踪眼镜后，系统能准确判断眼镜所在位置，从而根据眼镜视角的不同来转换不同视角下的显示内容。</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5)非跟踪转换3D眼镜（投标文件中需提供CNAS认证的第三方检测机构出具的检测报告复印件或扫描件并加盖厂家公章）：供旁观者使用，透过该眼镜用户可以观察到无重影的影像，并且不影响主操作者的头部跟踪交互。</w:t>
            </w:r>
          </w:p>
        </w:tc>
      </w:tr>
      <w:tr w14:paraId="1C3C3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FCA4F14">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1CA55">
            <w:pPr>
              <w:rPr>
                <w:rFonts w:hint="eastAsia" w:ascii="仿宋" w:hAnsi="仿宋" w:eastAsia="仿宋" w:cs="仿宋"/>
                <w:i w:val="0"/>
                <w:iCs w:val="0"/>
                <w:color w:val="000000"/>
                <w:sz w:val="28"/>
                <w:szCs w:val="28"/>
                <w:u w:val="none"/>
              </w:rPr>
            </w:pPr>
          </w:p>
        </w:tc>
      </w:tr>
      <w:tr w14:paraId="586BD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5ECFDF12">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E5116">
            <w:pPr>
              <w:rPr>
                <w:rFonts w:hint="eastAsia" w:ascii="仿宋" w:hAnsi="仿宋" w:eastAsia="仿宋" w:cs="仿宋"/>
                <w:i w:val="0"/>
                <w:iCs w:val="0"/>
                <w:color w:val="000000"/>
                <w:sz w:val="28"/>
                <w:szCs w:val="28"/>
                <w:u w:val="none"/>
              </w:rPr>
            </w:pPr>
          </w:p>
        </w:tc>
      </w:tr>
      <w:tr w14:paraId="2CFA6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7473467">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DF0D4">
            <w:pPr>
              <w:rPr>
                <w:rFonts w:hint="eastAsia" w:ascii="仿宋" w:hAnsi="仿宋" w:eastAsia="仿宋" w:cs="仿宋"/>
                <w:i w:val="0"/>
                <w:iCs w:val="0"/>
                <w:color w:val="000000"/>
                <w:sz w:val="28"/>
                <w:szCs w:val="28"/>
                <w:u w:val="none"/>
              </w:rPr>
            </w:pPr>
          </w:p>
        </w:tc>
      </w:tr>
      <w:tr w14:paraId="6C4A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7888E5B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B6617">
            <w:pPr>
              <w:rPr>
                <w:rFonts w:hint="eastAsia" w:ascii="仿宋" w:hAnsi="仿宋" w:eastAsia="仿宋" w:cs="仿宋"/>
                <w:i w:val="0"/>
                <w:iCs w:val="0"/>
                <w:color w:val="000000"/>
                <w:sz w:val="28"/>
                <w:szCs w:val="28"/>
                <w:u w:val="none"/>
              </w:rPr>
            </w:pPr>
          </w:p>
        </w:tc>
      </w:tr>
      <w:tr w14:paraId="25B83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55A7A1A">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6F4BE">
            <w:pPr>
              <w:rPr>
                <w:rFonts w:hint="eastAsia" w:ascii="仿宋" w:hAnsi="仿宋" w:eastAsia="仿宋" w:cs="仿宋"/>
                <w:i w:val="0"/>
                <w:iCs w:val="0"/>
                <w:color w:val="000000"/>
                <w:sz w:val="28"/>
                <w:szCs w:val="28"/>
                <w:u w:val="none"/>
              </w:rPr>
            </w:pPr>
          </w:p>
        </w:tc>
      </w:tr>
      <w:tr w14:paraId="63CA9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7B6CCFF8">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81E3A">
            <w:pPr>
              <w:rPr>
                <w:rFonts w:hint="eastAsia" w:ascii="仿宋" w:hAnsi="仿宋" w:eastAsia="仿宋" w:cs="仿宋"/>
                <w:i w:val="0"/>
                <w:iCs w:val="0"/>
                <w:color w:val="000000"/>
                <w:sz w:val="28"/>
                <w:szCs w:val="28"/>
                <w:u w:val="none"/>
              </w:rPr>
            </w:pPr>
          </w:p>
        </w:tc>
      </w:tr>
      <w:tr w14:paraId="2D275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123CBF0">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76D67">
            <w:pPr>
              <w:rPr>
                <w:rFonts w:hint="eastAsia" w:ascii="仿宋" w:hAnsi="仿宋" w:eastAsia="仿宋" w:cs="仿宋"/>
                <w:i w:val="0"/>
                <w:iCs w:val="0"/>
                <w:color w:val="000000"/>
                <w:sz w:val="28"/>
                <w:szCs w:val="28"/>
                <w:u w:val="none"/>
              </w:rPr>
            </w:pPr>
          </w:p>
        </w:tc>
      </w:tr>
      <w:tr w14:paraId="68ACA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BCCBE01">
            <w:pPr>
              <w:jc w:val="center"/>
              <w:rPr>
                <w:rFonts w:hint="eastAsia" w:ascii="黑体" w:hAnsi="宋体" w:eastAsia="黑体" w:cs="黑体"/>
                <w:i w:val="0"/>
                <w:iCs w:val="0"/>
                <w:color w:val="000000"/>
                <w:sz w:val="52"/>
                <w:szCs w:val="52"/>
                <w:u w:val="none"/>
              </w:rPr>
            </w:pP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E7B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20</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7F8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86</w:t>
            </w:r>
            <w:r>
              <w:rPr>
                <w:rStyle w:val="14"/>
                <w:sz w:val="21"/>
                <w:szCs w:val="21"/>
                <w:lang w:val="en-US" w:eastAsia="zh-CN" w:bidi="ar"/>
              </w:rPr>
              <w:t>寸智能教学一体机</w:t>
            </w:r>
          </w:p>
        </w:tc>
        <w:tc>
          <w:tcPr>
            <w:tcW w:w="3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E6F0">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3017"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2B97B4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r>
      <w:tr w14:paraId="1DB50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279C983F">
            <w:pPr>
              <w:jc w:val="center"/>
              <w:rPr>
                <w:rFonts w:hint="eastAsia" w:ascii="黑体" w:hAnsi="宋体" w:eastAsia="黑体" w:cs="黑体"/>
                <w:i w:val="0"/>
                <w:iCs w:val="0"/>
                <w:color w:val="000000"/>
                <w:sz w:val="52"/>
                <w:szCs w:val="52"/>
                <w:u w:val="none"/>
              </w:rPr>
            </w:pPr>
          </w:p>
        </w:tc>
        <w:tc>
          <w:tcPr>
            <w:tcW w:w="1204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5C05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电脑i5四代8+128，支持多种图像信号输入（HDMI，AV，VGA,TV）等可支持多屏互动、无线传屏、双向互动；开机完成后默认进入安卓系统主界面，屏幕左右侧中有快捷菜单，依次为返回、主页、任务、批注、信号源、侧边菜单等6大功能；悬浮快捷菜单可根据用户喜欢自定义应用功能；Android11.0嵌入式系统(不同配置系统有差异)。支持安卓20或电脑40点触摸操作，支持图像放大、缩小、旋转，支持各信号源切换后，触摸功能可用，支持各信号源显示状态下，通过触摸控制信号源，支持在系统主页面点击任一信号源，支持前置按键一键开关电脑、电视、一键锁屏、一键节能等功能，支持无线2.4、5GWIFI、有线LAN；蓝牙5.0安卓系统提供全通道状态下浮动快捷菜单，可快速呼唤出常用应用功能，提供白板软件、批注、主页等快速进入功能，同时可由用户自行添加应用功能，同时浮动快捷菜单可随意拖动显示屏任意位置。</w:t>
            </w:r>
          </w:p>
        </w:tc>
      </w:tr>
      <w:tr w14:paraId="7E1A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124D183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1BCCB">
            <w:pPr>
              <w:rPr>
                <w:rFonts w:hint="eastAsia" w:ascii="仿宋" w:hAnsi="仿宋" w:eastAsia="仿宋" w:cs="仿宋"/>
                <w:i w:val="0"/>
                <w:iCs w:val="0"/>
                <w:color w:val="000000"/>
                <w:sz w:val="28"/>
                <w:szCs w:val="28"/>
                <w:u w:val="none"/>
              </w:rPr>
            </w:pPr>
          </w:p>
        </w:tc>
      </w:tr>
      <w:tr w14:paraId="3F01B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9B564BE">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C80AA">
            <w:pPr>
              <w:rPr>
                <w:rFonts w:hint="eastAsia" w:ascii="仿宋" w:hAnsi="仿宋" w:eastAsia="仿宋" w:cs="仿宋"/>
                <w:i w:val="0"/>
                <w:iCs w:val="0"/>
                <w:color w:val="000000"/>
                <w:sz w:val="28"/>
                <w:szCs w:val="28"/>
                <w:u w:val="none"/>
              </w:rPr>
            </w:pPr>
          </w:p>
        </w:tc>
      </w:tr>
      <w:tr w14:paraId="65219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02AA278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DDC25">
            <w:pPr>
              <w:rPr>
                <w:rFonts w:hint="eastAsia" w:ascii="仿宋" w:hAnsi="仿宋" w:eastAsia="仿宋" w:cs="仿宋"/>
                <w:i w:val="0"/>
                <w:iCs w:val="0"/>
                <w:color w:val="000000"/>
                <w:sz w:val="28"/>
                <w:szCs w:val="28"/>
                <w:u w:val="none"/>
              </w:rPr>
            </w:pPr>
          </w:p>
        </w:tc>
      </w:tr>
      <w:tr w14:paraId="68AE4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2613" w:type="dxa"/>
            <w:vMerge w:val="continue"/>
            <w:tcBorders>
              <w:top w:val="single" w:color="000000" w:sz="8" w:space="0"/>
              <w:left w:val="single" w:color="auto" w:sz="4" w:space="0"/>
              <w:bottom w:val="single" w:color="000000" w:sz="4" w:space="0"/>
              <w:right w:val="single" w:color="000000" w:sz="4" w:space="0"/>
            </w:tcBorders>
            <w:shd w:val="clear" w:color="auto" w:fill="auto"/>
            <w:vAlign w:val="center"/>
          </w:tcPr>
          <w:p w14:paraId="3E774CDF">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D1585">
            <w:pPr>
              <w:rPr>
                <w:rFonts w:hint="eastAsia" w:ascii="仿宋" w:hAnsi="仿宋" w:eastAsia="仿宋" w:cs="仿宋"/>
                <w:i w:val="0"/>
                <w:iCs w:val="0"/>
                <w:color w:val="000000"/>
                <w:sz w:val="28"/>
                <w:szCs w:val="28"/>
                <w:u w:val="none"/>
              </w:rPr>
            </w:pPr>
          </w:p>
        </w:tc>
      </w:tr>
      <w:tr w14:paraId="3B54D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13" w:type="dxa"/>
            <w:vMerge w:val="continue"/>
            <w:tcBorders>
              <w:top w:val="single" w:color="000000" w:sz="8" w:space="0"/>
              <w:left w:val="single" w:color="auto" w:sz="4" w:space="0"/>
              <w:bottom w:val="single" w:color="auto" w:sz="4" w:space="0"/>
              <w:right w:val="single" w:color="000000" w:sz="4" w:space="0"/>
            </w:tcBorders>
            <w:shd w:val="clear" w:color="auto" w:fill="auto"/>
            <w:vAlign w:val="center"/>
          </w:tcPr>
          <w:p w14:paraId="78E8F33B">
            <w:pPr>
              <w:jc w:val="center"/>
              <w:rPr>
                <w:rFonts w:hint="eastAsia" w:ascii="黑体" w:hAnsi="宋体" w:eastAsia="黑体" w:cs="黑体"/>
                <w:i w:val="0"/>
                <w:iCs w:val="0"/>
                <w:color w:val="000000"/>
                <w:sz w:val="52"/>
                <w:szCs w:val="52"/>
                <w:u w:val="none"/>
              </w:rPr>
            </w:pPr>
          </w:p>
        </w:tc>
        <w:tc>
          <w:tcPr>
            <w:tcW w:w="12047" w:type="dxa"/>
            <w:gridSpan w:val="5"/>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11437FA4">
            <w:pPr>
              <w:rPr>
                <w:rFonts w:hint="eastAsia" w:ascii="仿宋" w:hAnsi="仿宋" w:eastAsia="仿宋" w:cs="仿宋"/>
                <w:i w:val="0"/>
                <w:iCs w:val="0"/>
                <w:color w:val="000000"/>
                <w:sz w:val="28"/>
                <w:szCs w:val="28"/>
                <w:u w:val="none"/>
              </w:rPr>
            </w:pPr>
          </w:p>
        </w:tc>
      </w:tr>
      <w:tr w14:paraId="7FB6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F9BFEB">
            <w:pPr>
              <w:jc w:val="center"/>
              <w:rPr>
                <w:rFonts w:hint="eastAsia" w:ascii="黑体" w:hAnsi="宋体" w:eastAsia="黑体" w:cs="黑体"/>
                <w:i w:val="0"/>
                <w:iCs w:val="0"/>
                <w:color w:val="000000"/>
                <w:sz w:val="52"/>
                <w:szCs w:val="52"/>
                <w:u w:val="none"/>
              </w:rPr>
            </w:pP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014C3BE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21</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3F46EBB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纯电动汽车拆装</w:t>
            </w:r>
            <w:r>
              <w:rPr>
                <w:rStyle w:val="14"/>
                <w:sz w:val="21"/>
                <w:szCs w:val="21"/>
                <w:lang w:val="en-US" w:eastAsia="zh-CN" w:bidi="ar"/>
              </w:rPr>
              <w:t>VR交互式实训软件</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4A39C5D0">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14:paraId="68EA6FB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5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6F36B9">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备注：实训软件需提供现场演示材料</w:t>
            </w:r>
          </w:p>
        </w:tc>
      </w:tr>
      <w:tr w14:paraId="16AD2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6"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E57894">
            <w:pPr>
              <w:jc w:val="center"/>
              <w:rPr>
                <w:rFonts w:hint="eastAsia" w:ascii="黑体" w:hAnsi="宋体" w:eastAsia="黑体" w:cs="黑体"/>
                <w:i w:val="0"/>
                <w:iCs w:val="0"/>
                <w:color w:val="000000"/>
                <w:sz w:val="52"/>
                <w:szCs w:val="52"/>
                <w:u w:val="none"/>
              </w:rPr>
            </w:pP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51BCEA59">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22</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7A7F419D">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混动汽车动力系统拆装及原理</w:t>
            </w:r>
            <w:r>
              <w:rPr>
                <w:rStyle w:val="14"/>
                <w:sz w:val="21"/>
                <w:szCs w:val="21"/>
                <w:lang w:val="en-US" w:eastAsia="zh-CN" w:bidi="ar"/>
              </w:rPr>
              <w:t>VR实训系统</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6BA73D7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14:paraId="3687465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50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8F6557">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p>
        </w:tc>
      </w:tr>
      <w:tr w14:paraId="5C583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304FC3">
            <w:pPr>
              <w:jc w:val="center"/>
              <w:rPr>
                <w:rFonts w:hint="eastAsia" w:ascii="黑体" w:hAnsi="宋体" w:eastAsia="黑体" w:cs="黑体"/>
                <w:i w:val="0"/>
                <w:iCs w:val="0"/>
                <w:color w:val="000000"/>
                <w:sz w:val="52"/>
                <w:szCs w:val="52"/>
                <w:u w:val="none"/>
              </w:rPr>
            </w:pP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00536B3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23</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346781E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汽车</w:t>
            </w:r>
            <w:r>
              <w:rPr>
                <w:rStyle w:val="14"/>
                <w:sz w:val="21"/>
                <w:szCs w:val="21"/>
                <w:lang w:val="en-US" w:eastAsia="zh-CN" w:bidi="ar"/>
              </w:rPr>
              <w:t>VR智慧课堂教学软件</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5741DAB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14:paraId="4D6B933E">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50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C6B7C7">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p>
        </w:tc>
      </w:tr>
      <w:tr w14:paraId="48152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261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C66D63">
            <w:pPr>
              <w:jc w:val="center"/>
              <w:rPr>
                <w:rFonts w:hint="eastAsia" w:ascii="黑体" w:hAnsi="宋体" w:eastAsia="黑体" w:cs="黑体"/>
                <w:i w:val="0"/>
                <w:iCs w:val="0"/>
                <w:color w:val="000000"/>
                <w:sz w:val="52"/>
                <w:szCs w:val="52"/>
                <w:u w:val="none"/>
              </w:rPr>
            </w:pP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46241B62">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24</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0205162E">
            <w:pPr>
              <w:keepNext w:val="0"/>
              <w:keepLines w:val="0"/>
              <w:widowControl/>
              <w:suppressLineNumbers w:val="0"/>
              <w:jc w:val="center"/>
              <w:textAlignment w:val="center"/>
              <w:rPr>
                <w:rFonts w:hint="default" w:ascii="黑体" w:hAnsi="宋体" w:eastAsia="黑体" w:cs="黑体"/>
                <w:i w:val="0"/>
                <w:iCs w:val="0"/>
                <w:color w:val="000000"/>
                <w:sz w:val="21"/>
                <w:szCs w:val="21"/>
                <w:u w:val="none"/>
                <w:lang w:val="en-US"/>
              </w:rPr>
            </w:pPr>
            <w:r>
              <w:rPr>
                <w:rFonts w:hint="eastAsia" w:ascii="黑体" w:hAnsi="宋体" w:eastAsia="黑体" w:cs="黑体"/>
                <w:i w:val="0"/>
                <w:iCs w:val="0"/>
                <w:color w:val="000000"/>
                <w:kern w:val="0"/>
                <w:sz w:val="21"/>
                <w:szCs w:val="21"/>
                <w:u w:val="none"/>
                <w:lang w:val="en-US" w:eastAsia="zh-CN" w:bidi="ar"/>
              </w:rPr>
              <w:t>EA</w:t>
            </w:r>
            <w:r>
              <w:rPr>
                <w:rStyle w:val="14"/>
                <w:sz w:val="21"/>
                <w:szCs w:val="21"/>
                <w:lang w:val="en-US" w:eastAsia="zh-CN" w:bidi="ar"/>
              </w:rPr>
              <w:t>888发动机VR实训课堂软</w:t>
            </w:r>
            <w:r>
              <w:rPr>
                <w:rStyle w:val="14"/>
                <w:rFonts w:hint="eastAsia"/>
                <w:sz w:val="21"/>
                <w:szCs w:val="21"/>
                <w:lang w:val="en-US" w:eastAsia="zh-CN" w:bidi="ar"/>
              </w:rPr>
              <w:t>件</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48E4FFBE">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套</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14:paraId="09C4182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1</w:t>
            </w:r>
          </w:p>
        </w:tc>
        <w:tc>
          <w:tcPr>
            <w:tcW w:w="150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2A8944">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p>
        </w:tc>
      </w:tr>
      <w:tr w14:paraId="7D7DE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2" w:hRule="atLeast"/>
        </w:trPr>
        <w:tc>
          <w:tcPr>
            <w:tcW w:w="2613" w:type="dxa"/>
            <w:tcBorders>
              <w:top w:val="single" w:color="auto" w:sz="4" w:space="0"/>
              <w:left w:val="single" w:color="auto" w:sz="4" w:space="0"/>
              <w:bottom w:val="single" w:color="auto" w:sz="4" w:space="0"/>
              <w:right w:val="single" w:color="auto" w:sz="4" w:space="0"/>
            </w:tcBorders>
            <w:shd w:val="clear" w:color="auto" w:fill="auto"/>
            <w:vAlign w:val="center"/>
          </w:tcPr>
          <w:p w14:paraId="78BB63AA">
            <w:pPr>
              <w:jc w:val="center"/>
              <w:rPr>
                <w:rFonts w:hint="default" w:ascii="黑体" w:hAnsi="宋体" w:eastAsia="黑体" w:cs="黑体"/>
                <w:i w:val="0"/>
                <w:iCs w:val="0"/>
                <w:color w:val="000000"/>
                <w:sz w:val="52"/>
                <w:szCs w:val="52"/>
                <w:u w:val="none"/>
                <w:lang w:val="en-US"/>
              </w:rPr>
            </w:pPr>
            <w:r>
              <w:rPr>
                <w:rFonts w:hint="eastAsia" w:ascii="黑体" w:hAnsi="宋体" w:eastAsia="黑体" w:cs="黑体"/>
                <w:i w:val="0"/>
                <w:iCs w:val="0"/>
                <w:color w:val="000000"/>
                <w:kern w:val="0"/>
                <w:sz w:val="40"/>
                <w:szCs w:val="40"/>
                <w:u w:val="none"/>
                <w:lang w:val="en-US" w:eastAsia="zh-CN" w:bidi="ar"/>
              </w:rPr>
              <w:t>新能源汽车整车</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2235445F">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25</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7D790AF7">
            <w:pPr>
              <w:keepNext w:val="0"/>
              <w:keepLines w:val="0"/>
              <w:widowControl/>
              <w:suppressLineNumbers w:val="0"/>
              <w:jc w:val="center"/>
              <w:textAlignment w:val="center"/>
              <w:rPr>
                <w:rFonts w:hint="default"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型号（待定）</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11E3E52B">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台</w:t>
            </w:r>
          </w:p>
        </w:tc>
        <w:tc>
          <w:tcPr>
            <w:tcW w:w="1508" w:type="dxa"/>
            <w:tcBorders>
              <w:top w:val="single" w:color="auto" w:sz="4" w:space="0"/>
              <w:left w:val="single" w:color="auto" w:sz="4" w:space="0"/>
              <w:bottom w:val="single" w:color="auto" w:sz="4" w:space="0"/>
              <w:right w:val="single" w:color="auto" w:sz="4" w:space="0"/>
            </w:tcBorders>
            <w:shd w:val="clear" w:color="auto" w:fill="auto"/>
            <w:vAlign w:val="center"/>
          </w:tcPr>
          <w:p w14:paraId="6B2149A4">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1台</w:t>
            </w:r>
          </w:p>
        </w:tc>
        <w:tc>
          <w:tcPr>
            <w:tcW w:w="1509" w:type="dxa"/>
            <w:tcBorders>
              <w:top w:val="single" w:color="auto" w:sz="4" w:space="0"/>
              <w:left w:val="single" w:color="auto" w:sz="4" w:space="0"/>
              <w:bottom w:val="single" w:color="auto" w:sz="4" w:space="0"/>
              <w:right w:val="single" w:color="auto" w:sz="4" w:space="0"/>
            </w:tcBorders>
            <w:shd w:val="clear" w:color="auto" w:fill="auto"/>
            <w:vAlign w:val="center"/>
          </w:tcPr>
          <w:p w14:paraId="202AE072">
            <w:pPr>
              <w:keepNext w:val="0"/>
              <w:keepLines w:val="0"/>
              <w:widowControl/>
              <w:suppressLineNumbers w:val="0"/>
              <w:jc w:val="center"/>
              <w:textAlignment w:val="center"/>
              <w:rPr>
                <w:rFonts w:hint="eastAsia" w:ascii="黑体" w:hAnsi="宋体" w:eastAsia="黑体" w:cs="黑体"/>
                <w:i w:val="0"/>
                <w:iCs w:val="0"/>
                <w:color w:val="000000"/>
                <w:kern w:val="0"/>
                <w:sz w:val="24"/>
                <w:szCs w:val="24"/>
                <w:u w:val="none"/>
                <w:lang w:val="en-US" w:eastAsia="zh-CN" w:bidi="ar"/>
              </w:rPr>
            </w:pPr>
          </w:p>
        </w:tc>
      </w:tr>
    </w:tbl>
    <w:p w14:paraId="0102C153">
      <w:pPr>
        <w:rPr>
          <w:rFonts w:hint="default" w:ascii="仿宋" w:hAnsi="仿宋" w:eastAsia="仿宋" w:cs="仿宋"/>
          <w:i w:val="0"/>
          <w:iCs w:val="0"/>
          <w:caps w:val="0"/>
          <w:color w:val="333333"/>
          <w:spacing w:val="0"/>
          <w:sz w:val="24"/>
          <w:szCs w:val="24"/>
          <w:shd w:val="clear" w:fill="FFFFFF"/>
          <w:vertAlign w:val="baseline"/>
          <w:lang w:val="en-US" w:eastAsia="zh-CN"/>
        </w:rPr>
      </w:pPr>
    </w:p>
    <w:sectPr>
      <w:headerReference r:id="rId5" w:type="default"/>
      <w:footerReference r:id="rId6"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DF782">
    <w:pPr>
      <w:spacing w:after="55" w:line="190" w:lineRule="auto"/>
      <w:ind w:left="4681" w:firstLine="2340" w:firstLineChars="1300"/>
      <w:rPr>
        <w:rFonts w:ascii="Tahoma" w:hAnsi="Tahoma" w:eastAsia="Tahoma" w:cs="Tahoma"/>
        <w:sz w:val="18"/>
        <w:szCs w:val="18"/>
      </w:rPr>
    </w:pPr>
  </w:p>
  <w:p w14:paraId="5148074F">
    <w:pPr>
      <w:pStyle w:val="4"/>
      <w:spacing w:line="253"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E9205">
    <w:pPr>
      <w:spacing w:line="14" w:lineRule="auto"/>
      <w:rPr>
        <w:rFonts w:ascii="Arial"/>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3C248">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5951A">
    <w:pPr>
      <w:spacing w:line="315" w:lineRule="auto"/>
      <w:rPr>
        <w:rFonts w:ascii="Arial"/>
        <w:sz w:val="21"/>
      </w:rPr>
    </w:pPr>
  </w:p>
  <w:p w14:paraId="7430D1F2">
    <w:pPr>
      <w:spacing w:before="59" w:line="227" w:lineRule="auto"/>
      <w:ind w:left="12713"/>
      <w:rPr>
        <w:rFonts w:ascii="楷体" w:hAnsi="楷体" w:eastAsia="楷体" w:cs="楷体"/>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M2Q0YTkwMmZlNmYxMWRlODIxNzBjYTM2YzE2NTAifQ=="/>
    <w:docVar w:name="KSO_WPS_MARK_KEY" w:val="25fea961-b97b-4101-94e5-a06fc9ada455"/>
  </w:docVars>
  <w:rsids>
    <w:rsidRoot w:val="768077D0"/>
    <w:rsid w:val="01B841E6"/>
    <w:rsid w:val="050B5E6B"/>
    <w:rsid w:val="09E92ED1"/>
    <w:rsid w:val="0A1D63A4"/>
    <w:rsid w:val="0DBD4932"/>
    <w:rsid w:val="0DE61DA2"/>
    <w:rsid w:val="136613EF"/>
    <w:rsid w:val="14D013EF"/>
    <w:rsid w:val="153175C1"/>
    <w:rsid w:val="16885274"/>
    <w:rsid w:val="195865DD"/>
    <w:rsid w:val="1A707A6D"/>
    <w:rsid w:val="278E69F7"/>
    <w:rsid w:val="2C17715F"/>
    <w:rsid w:val="315C608D"/>
    <w:rsid w:val="31615451"/>
    <w:rsid w:val="380D48C3"/>
    <w:rsid w:val="38DA0CBA"/>
    <w:rsid w:val="3AF07E0D"/>
    <w:rsid w:val="3D5B700D"/>
    <w:rsid w:val="3F3058F5"/>
    <w:rsid w:val="42144C67"/>
    <w:rsid w:val="456B36B8"/>
    <w:rsid w:val="495B1666"/>
    <w:rsid w:val="4A77154E"/>
    <w:rsid w:val="4BB8782F"/>
    <w:rsid w:val="4C067FC2"/>
    <w:rsid w:val="4FED6E11"/>
    <w:rsid w:val="53F05F28"/>
    <w:rsid w:val="55F36710"/>
    <w:rsid w:val="5B6F5357"/>
    <w:rsid w:val="5BE45D53"/>
    <w:rsid w:val="5C9E0EBB"/>
    <w:rsid w:val="5E25752F"/>
    <w:rsid w:val="60D825D4"/>
    <w:rsid w:val="61B9080E"/>
    <w:rsid w:val="637749D2"/>
    <w:rsid w:val="6F2474E3"/>
    <w:rsid w:val="6F3F394C"/>
    <w:rsid w:val="736555AA"/>
    <w:rsid w:val="745508E0"/>
    <w:rsid w:val="748E7260"/>
    <w:rsid w:val="75646842"/>
    <w:rsid w:val="764010A6"/>
    <w:rsid w:val="768077D0"/>
    <w:rsid w:val="78220C16"/>
    <w:rsid w:val="7E156974"/>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仿宋" w:hAnsi="仿宋" w:eastAsia="仿宋" w:cs="仿宋"/>
      <w:sz w:val="28"/>
      <w:szCs w:val="28"/>
      <w:lang w:val="en-US" w:eastAsia="en-US"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Table Text"/>
    <w:basedOn w:val="1"/>
    <w:semiHidden/>
    <w:qFormat/>
    <w:uiPriority w:val="0"/>
    <w:rPr>
      <w:rFonts w:ascii="仿宋" w:hAnsi="仿宋" w:eastAsia="仿宋" w:cs="仿宋"/>
      <w:sz w:val="22"/>
      <w:szCs w:val="22"/>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 w:type="character" w:customStyle="1" w:styleId="14">
    <w:name w:val="font61"/>
    <w:basedOn w:val="10"/>
    <w:qFormat/>
    <w:uiPriority w:val="0"/>
    <w:rPr>
      <w:rFonts w:hint="eastAsia" w:ascii="黑体" w:hAnsi="宋体" w:eastAsia="黑体" w:cs="黑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1455</Words>
  <Characters>1583</Characters>
  <Lines>0</Lines>
  <Paragraphs>0</Paragraphs>
  <TotalTime>12</TotalTime>
  <ScaleCrop>false</ScaleCrop>
  <LinksUpToDate>false</LinksUpToDate>
  <CharactersWithSpaces>1645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追梦小詹皇</cp:lastModifiedBy>
  <cp:lastPrinted>2024-10-22T08:48:00Z</cp:lastPrinted>
  <dcterms:modified xsi:type="dcterms:W3CDTF">2025-12-02T03:19:11Z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81C0187BB94947CB84F0E45EF1B130E7_13</vt:lpwstr>
  </property>
  <property fmtid="{D5CDD505-2E9C-101B-9397-08002B2CF9AE}" pid="4" name="KSOTemplateDocerSaveRecord">
    <vt:lpwstr>eyJoZGlkIjoiZWVkODEzMTkzODg3YjA0YzIxMWYxMTAzMDVkMTc5ZDYiLCJ1c2VySWQiOiI2OTQyMDcxNzEifQ==</vt:lpwstr>
  </property>
</Properties>
</file>