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A447E">
      <w:pPr>
        <w:jc w:val="center"/>
        <w:rPr>
          <w:rFonts w:hint="eastAsia"/>
          <w:b/>
          <w:bCs/>
          <w:sz w:val="44"/>
          <w:szCs w:val="44"/>
        </w:rPr>
      </w:pPr>
      <w:r>
        <w:rPr>
          <w:rFonts w:hint="eastAsia"/>
          <w:b/>
          <w:bCs/>
          <w:sz w:val="44"/>
          <w:szCs w:val="44"/>
        </w:rPr>
        <w:t>江西枫林涉外经贸职业学院</w:t>
      </w:r>
    </w:p>
    <w:p w14:paraId="691C2BC9">
      <w:pPr>
        <w:jc w:val="center"/>
        <w:rPr>
          <w:rFonts w:hint="eastAsia"/>
          <w:b/>
          <w:bCs/>
          <w:sz w:val="44"/>
          <w:szCs w:val="44"/>
        </w:rPr>
      </w:pPr>
      <w:r>
        <w:rPr>
          <w:rFonts w:hint="eastAsia"/>
          <w:b/>
          <w:bCs/>
          <w:sz w:val="44"/>
          <w:szCs w:val="44"/>
          <w:lang w:val="en-US" w:eastAsia="zh-CN"/>
        </w:rPr>
        <w:t>电工电子实训室建设</w:t>
      </w:r>
      <w:r>
        <w:rPr>
          <w:rFonts w:hint="eastAsia"/>
          <w:b/>
          <w:bCs/>
          <w:sz w:val="44"/>
          <w:szCs w:val="44"/>
        </w:rPr>
        <w:t>项目招标公告</w:t>
      </w:r>
    </w:p>
    <w:p w14:paraId="652241F3">
      <w:pPr>
        <w:jc w:val="center"/>
        <w:rPr>
          <w:rFonts w:hint="eastAsia"/>
          <w:b/>
          <w:bCs/>
          <w:sz w:val="44"/>
          <w:szCs w:val="44"/>
        </w:rPr>
      </w:pPr>
    </w:p>
    <w:p w14:paraId="1D9F962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Style w:val="9"/>
          <w:rFonts w:hint="default" w:ascii="方正仿宋_GB2312" w:hAnsi="方正仿宋_GB2312" w:eastAsia="方正仿宋_GB2312" w:cs="方正仿宋_GB2312"/>
          <w:i w:val="0"/>
          <w:iCs w:val="0"/>
          <w:caps w:val="0"/>
          <w:color w:val="333333"/>
          <w:spacing w:val="0"/>
          <w:sz w:val="32"/>
          <w:szCs w:val="32"/>
          <w:shd w:val="clear" w:fill="FFFFFF"/>
          <w:lang w:val="en-US" w:eastAsia="zh-CN"/>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招标编号：</w:t>
      </w:r>
      <w:r>
        <w:rPr>
          <w:rStyle w:val="9"/>
          <w:rFonts w:hint="eastAsia" w:ascii="方正仿宋_GB2312" w:hAnsi="方正仿宋_GB2312" w:eastAsia="方正仿宋_GB2312" w:cs="方正仿宋_GB2312"/>
          <w:i w:val="0"/>
          <w:iCs w:val="0"/>
          <w:caps w:val="0"/>
          <w:color w:val="333333"/>
          <w:spacing w:val="0"/>
          <w:sz w:val="32"/>
          <w:szCs w:val="32"/>
          <w:shd w:val="clear" w:fill="FFFFFF"/>
          <w:lang w:val="en-US" w:eastAsia="zh-CN"/>
        </w:rPr>
        <w:t>FL</w:t>
      </w:r>
      <w:r>
        <w:rPr>
          <w:rStyle w:val="9"/>
          <w:rFonts w:hint="eastAsia" w:ascii="方正仿宋_GB2312" w:hAnsi="方正仿宋_GB2312" w:eastAsia="方正仿宋_GB2312" w:cs="方正仿宋_GB2312"/>
          <w:b w:val="0"/>
          <w:bCs/>
          <w:i w:val="0"/>
          <w:iCs w:val="0"/>
          <w:caps w:val="0"/>
          <w:color w:val="333333"/>
          <w:spacing w:val="0"/>
          <w:sz w:val="32"/>
          <w:szCs w:val="32"/>
          <w:shd w:val="clear" w:fill="FFFFFF"/>
          <w:lang w:val="en-US" w:eastAsia="zh-CN"/>
        </w:rPr>
        <w:t>XY</w:t>
      </w:r>
      <w:r>
        <w:rPr>
          <w:rStyle w:val="9"/>
          <w:rFonts w:hint="eastAsia" w:ascii="方正仿宋_GB2312" w:hAnsi="方正仿宋_GB2312" w:eastAsia="方正仿宋_GB2312" w:cs="方正仿宋_GB2312"/>
          <w:i w:val="0"/>
          <w:iCs w:val="0"/>
          <w:caps w:val="0"/>
          <w:color w:val="333333"/>
          <w:spacing w:val="0"/>
          <w:sz w:val="32"/>
          <w:szCs w:val="32"/>
          <w:shd w:val="clear" w:fill="FFFFFF"/>
          <w:lang w:val="en-US" w:eastAsia="zh-CN"/>
        </w:rPr>
        <w:t>202505</w:t>
      </w:r>
    </w:p>
    <w:p w14:paraId="12BF92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根据《中华人民共和国招标投标法》以及有关法律法规，遵循公开、公平、公正和诚实信用的原则，江西枫林涉外经贸职业学院招标办公室受江西枫林涉外经贸职业学院委托，就该项目所需设备进行国内公开招标，欢迎有资质的企业前来参加投标。</w:t>
      </w:r>
    </w:p>
    <w:p w14:paraId="3D4C427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一、基本情况</w:t>
      </w:r>
    </w:p>
    <w:p w14:paraId="7C6A8B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1.招标人：江西枫林涉外经贸职业学院。</w:t>
      </w:r>
    </w:p>
    <w:p w14:paraId="4792E3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2.项目地点：江西枫林涉外经贸职业学院位于江西省赣江新区永修组团。</w:t>
      </w:r>
    </w:p>
    <w:p w14:paraId="0E43F2A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3.项目简介：该项目是为满足我校</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教学实训</w:t>
      </w:r>
      <w:r>
        <w:rPr>
          <w:rFonts w:hint="eastAsia" w:ascii="方正仿宋_GB2312" w:hAnsi="方正仿宋_GB2312" w:eastAsia="方正仿宋_GB2312" w:cs="方正仿宋_GB2312"/>
          <w:i w:val="0"/>
          <w:iCs w:val="0"/>
          <w:caps w:val="0"/>
          <w:color w:val="333333"/>
          <w:spacing w:val="0"/>
          <w:sz w:val="32"/>
          <w:szCs w:val="32"/>
          <w:shd w:val="clear" w:fill="FFFFFF"/>
        </w:rPr>
        <w:t>使用需求</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特申请建设1间电工电子实训室</w:t>
      </w:r>
      <w:r>
        <w:rPr>
          <w:rFonts w:hint="eastAsia" w:ascii="方正仿宋_GB2312" w:hAnsi="方正仿宋_GB2312" w:eastAsia="方正仿宋_GB2312" w:cs="方正仿宋_GB2312"/>
          <w:i w:val="0"/>
          <w:iCs w:val="0"/>
          <w:caps w:val="0"/>
          <w:color w:val="333333"/>
          <w:spacing w:val="0"/>
          <w:sz w:val="32"/>
          <w:szCs w:val="32"/>
          <w:shd w:val="clear" w:fill="FFFFFF"/>
        </w:rPr>
        <w:t>，</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为提供良好的教学实训条件而策划实施的项目</w:t>
      </w:r>
      <w:r>
        <w:rPr>
          <w:rFonts w:hint="eastAsia" w:ascii="方正仿宋_GB2312" w:hAnsi="方正仿宋_GB2312" w:eastAsia="方正仿宋_GB2312" w:cs="方正仿宋_GB2312"/>
          <w:i w:val="0"/>
          <w:iCs w:val="0"/>
          <w:caps w:val="0"/>
          <w:color w:val="333333"/>
          <w:spacing w:val="0"/>
          <w:sz w:val="32"/>
          <w:szCs w:val="32"/>
          <w:shd w:val="clear" w:fill="FFFFFF"/>
        </w:rPr>
        <w:t>。</w:t>
      </w:r>
    </w:p>
    <w:p w14:paraId="0EED0E8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4.项目招标内容：</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电工电子实训室。</w:t>
      </w:r>
      <w:r>
        <w:rPr>
          <w:rFonts w:hint="eastAsia" w:ascii="方正仿宋_GB2312" w:hAnsi="方正仿宋_GB2312" w:eastAsia="方正仿宋_GB2312" w:cs="方正仿宋_GB2312"/>
          <w:i w:val="0"/>
          <w:iCs w:val="0"/>
          <w:caps w:val="0"/>
          <w:color w:val="333333"/>
          <w:spacing w:val="0"/>
          <w:sz w:val="32"/>
          <w:szCs w:val="32"/>
          <w:shd w:val="clear" w:fill="FFFFFF"/>
        </w:rPr>
        <w:t>（具体设备清单及参数详见招标文件）。</w:t>
      </w:r>
    </w:p>
    <w:p w14:paraId="32025D5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二、投标人资格要求</w:t>
      </w:r>
    </w:p>
    <w:p w14:paraId="21A04D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1.投标人应具有投标项目的经营范围，请提供投标人合格有效的法人营业执照副本、税务登记证和组织代码证的复印件各一份。</w:t>
      </w:r>
    </w:p>
    <w:p w14:paraId="4F348B6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2.投标代表必须经投标人的法定代表人关于参与本项目投标的授权，请提供法定代表人授权投标代表的授权委托书原件（投标代表是法定代表人无需）。法定代表人和投标代表的身份证复印件一份。</w:t>
      </w:r>
    </w:p>
    <w:p w14:paraId="2672B8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以上证件的复印件均须盖上单位公章进行扫描。</w:t>
      </w:r>
    </w:p>
    <w:p w14:paraId="68FD48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3.投标人应具备相关法律法规、行政规章条例中规定的参加招标活动应当具备的条件。</w:t>
      </w:r>
    </w:p>
    <w:p w14:paraId="77299B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4.本次招标不接受联合体投标，中标后不允许分包、转包。</w:t>
      </w:r>
    </w:p>
    <w:p w14:paraId="3C9A58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319" w:leftChars="152" w:right="0" w:firstLine="320" w:firstLineChars="1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5.投标人被“信用中国”</w:t>
      </w:r>
    </w:p>
    <w:p w14:paraId="16DB4C9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（https://www.creditchina.gov.cn</w:t>
      </w:r>
      <w:r>
        <w:rPr>
          <w:rFonts w:hint="eastAsia" w:ascii="方正仿宋_GB2312" w:hAnsi="方正仿宋_GB2312" w:eastAsia="方正仿宋_GB2312" w:cs="方正仿宋_GB2312"/>
          <w:i w:val="0"/>
          <w:iCs w:val="0"/>
          <w:caps w:val="0"/>
          <w:color w:val="333333"/>
          <w:spacing w:val="0"/>
          <w:sz w:val="32"/>
          <w:szCs w:val="32"/>
          <w:shd w:val="clear" w:fill="FFFFFF"/>
          <w:lang w:eastAsia="zh-CN"/>
        </w:rPr>
        <w:t>）</w:t>
      </w:r>
      <w:r>
        <w:rPr>
          <w:rFonts w:hint="eastAsia" w:ascii="方正仿宋_GB2312" w:hAnsi="方正仿宋_GB2312" w:eastAsia="方正仿宋_GB2312" w:cs="方正仿宋_GB2312"/>
          <w:i w:val="0"/>
          <w:iCs w:val="0"/>
          <w:caps w:val="0"/>
          <w:color w:val="333333"/>
          <w:spacing w:val="0"/>
          <w:sz w:val="32"/>
          <w:szCs w:val="32"/>
          <w:shd w:val="clear" w:fill="FFFFFF"/>
        </w:rPr>
        <w:t>列入失信被执行人和重大税收违法案件当事人名单的不能参加投标。</w:t>
      </w:r>
    </w:p>
    <w:p w14:paraId="5C9FDC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6.标书公示网址：</w:t>
      </w:r>
      <w:r>
        <w:rPr>
          <w:rFonts w:hint="eastAsia" w:ascii="仿宋" w:hAnsi="仿宋" w:eastAsia="仿宋" w:cs="仿宋"/>
          <w:i w:val="0"/>
          <w:iCs w:val="0"/>
          <w:caps w:val="0"/>
          <w:color w:val="333333"/>
          <w:spacing w:val="0"/>
          <w:sz w:val="28"/>
          <w:szCs w:val="28"/>
          <w:shd w:val="clear" w:fill="FFFFFF"/>
        </w:rPr>
        <w:fldChar w:fldCharType="begin"/>
      </w:r>
      <w:r>
        <w:rPr>
          <w:rFonts w:hint="eastAsia" w:ascii="仿宋" w:hAnsi="仿宋" w:eastAsia="仿宋" w:cs="仿宋"/>
          <w:i w:val="0"/>
          <w:iCs w:val="0"/>
          <w:caps w:val="0"/>
          <w:color w:val="333333"/>
          <w:spacing w:val="0"/>
          <w:sz w:val="28"/>
          <w:szCs w:val="28"/>
          <w:shd w:val="clear" w:fill="FFFFFF"/>
        </w:rPr>
        <w:instrText xml:space="preserve"> HYPERLINK "http://www.jxfte.com/" \t "http://cncc.bingj.com/_blank" </w:instrText>
      </w:r>
      <w:r>
        <w:rPr>
          <w:rFonts w:hint="eastAsia" w:ascii="仿宋" w:hAnsi="仿宋" w:eastAsia="仿宋" w:cs="仿宋"/>
          <w:i w:val="0"/>
          <w:iCs w:val="0"/>
          <w:caps w:val="0"/>
          <w:color w:val="333333"/>
          <w:spacing w:val="0"/>
          <w:sz w:val="28"/>
          <w:szCs w:val="28"/>
          <w:shd w:val="clear" w:fill="FFFFFF"/>
        </w:rPr>
        <w:fldChar w:fldCharType="separate"/>
      </w:r>
      <w:r>
        <w:rPr>
          <w:rFonts w:hint="eastAsia" w:ascii="仿宋" w:hAnsi="仿宋" w:eastAsia="仿宋" w:cs="仿宋"/>
          <w:i w:val="0"/>
          <w:iCs w:val="0"/>
          <w:caps w:val="0"/>
          <w:color w:val="333333"/>
          <w:spacing w:val="0"/>
          <w:sz w:val="28"/>
          <w:szCs w:val="28"/>
          <w:shd w:val="clear" w:fill="FFFFFF"/>
        </w:rPr>
        <w:t>http://www.jxfte.com/</w:t>
      </w:r>
      <w:r>
        <w:rPr>
          <w:rFonts w:hint="eastAsia" w:ascii="仿宋" w:hAnsi="仿宋" w:eastAsia="仿宋" w:cs="仿宋"/>
          <w:i w:val="0"/>
          <w:iCs w:val="0"/>
          <w:caps w:val="0"/>
          <w:color w:val="333333"/>
          <w:spacing w:val="0"/>
          <w:sz w:val="28"/>
          <w:szCs w:val="28"/>
          <w:shd w:val="clear" w:fill="FFFFFF"/>
        </w:rPr>
        <w:fldChar w:fldCharType="end"/>
      </w:r>
      <w:r>
        <w:rPr>
          <w:rFonts w:hint="eastAsia" w:ascii="方正仿宋_GB2312" w:hAnsi="方正仿宋_GB2312" w:eastAsia="方正仿宋_GB2312" w:cs="方正仿宋_GB2312"/>
          <w:i w:val="0"/>
          <w:iCs w:val="0"/>
          <w:caps w:val="0"/>
          <w:color w:val="333333"/>
          <w:spacing w:val="0"/>
          <w:sz w:val="32"/>
          <w:szCs w:val="32"/>
          <w:shd w:val="clear" w:fill="FFFFFF"/>
          <w:lang w:eastAsia="zh-CN"/>
        </w:rPr>
        <w:t>。</w:t>
      </w:r>
    </w:p>
    <w:p w14:paraId="508410B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三、投标报名</w:t>
      </w:r>
    </w:p>
    <w:p w14:paraId="4E6F2D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报名时间：202</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5</w:t>
      </w:r>
      <w:r>
        <w:rPr>
          <w:rFonts w:hint="eastAsia" w:ascii="方正仿宋_GB2312" w:hAnsi="方正仿宋_GB2312" w:eastAsia="方正仿宋_GB2312" w:cs="方正仿宋_GB2312"/>
          <w:i w:val="0"/>
          <w:iCs w:val="0"/>
          <w:caps w:val="0"/>
          <w:color w:val="333333"/>
          <w:spacing w:val="0"/>
          <w:sz w:val="32"/>
          <w:szCs w:val="32"/>
          <w:shd w:val="clear" w:fill="FFFFFF"/>
        </w:rPr>
        <w:t>年</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11</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24</w:t>
      </w:r>
      <w:r>
        <w:rPr>
          <w:rFonts w:hint="eastAsia" w:ascii="方正仿宋_GB2312" w:hAnsi="方正仿宋_GB2312" w:eastAsia="方正仿宋_GB2312" w:cs="方正仿宋_GB2312"/>
          <w:i w:val="0"/>
          <w:iCs w:val="0"/>
          <w:caps w:val="0"/>
          <w:color w:val="333333"/>
          <w:spacing w:val="0"/>
          <w:sz w:val="32"/>
          <w:szCs w:val="32"/>
          <w:shd w:val="clear" w:fill="FFFFFF"/>
        </w:rPr>
        <w:t>日至</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11</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28</w:t>
      </w:r>
      <w:r>
        <w:rPr>
          <w:rFonts w:hint="eastAsia" w:ascii="方正仿宋_GB2312" w:hAnsi="方正仿宋_GB2312" w:eastAsia="方正仿宋_GB2312" w:cs="方正仿宋_GB2312"/>
          <w:i w:val="0"/>
          <w:iCs w:val="0"/>
          <w:caps w:val="0"/>
          <w:color w:val="333333"/>
          <w:spacing w:val="0"/>
          <w:sz w:val="32"/>
          <w:szCs w:val="32"/>
          <w:shd w:val="clear" w:fill="FFFFFF"/>
        </w:rPr>
        <w:t>日</w:t>
      </w:r>
    </w:p>
    <w:p w14:paraId="7E1E103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递交投标文件时间：202</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5</w:t>
      </w:r>
      <w:r>
        <w:rPr>
          <w:rFonts w:hint="eastAsia" w:ascii="方正仿宋_GB2312" w:hAnsi="方正仿宋_GB2312" w:eastAsia="方正仿宋_GB2312" w:cs="方正仿宋_GB2312"/>
          <w:i w:val="0"/>
          <w:iCs w:val="0"/>
          <w:caps w:val="0"/>
          <w:color w:val="333333"/>
          <w:spacing w:val="0"/>
          <w:sz w:val="32"/>
          <w:szCs w:val="32"/>
          <w:shd w:val="clear" w:fill="FFFFFF"/>
        </w:rPr>
        <w:t>年</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12</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w:t>
      </w:r>
      <w:r>
        <w:rPr>
          <w:rFonts w:hint="eastAsia" w:ascii="方正仿宋_GB2312" w:hAnsi="方正仿宋_GB2312" w:eastAsia="方正仿宋_GB2312" w:cs="方正仿宋_GB2312"/>
          <w:i w:val="0"/>
          <w:iCs w:val="0"/>
          <w:caps w:val="0"/>
          <w:color w:val="333333"/>
          <w:spacing w:val="0"/>
          <w:sz w:val="32"/>
          <w:szCs w:val="32"/>
          <w:shd w:val="clear" w:fill="FFFFFF"/>
        </w:rPr>
        <w:t>日至</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12</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5</w:t>
      </w:r>
      <w:r>
        <w:rPr>
          <w:rFonts w:hint="eastAsia" w:ascii="方正仿宋_GB2312" w:hAnsi="方正仿宋_GB2312" w:eastAsia="方正仿宋_GB2312" w:cs="方正仿宋_GB2312"/>
          <w:i w:val="0"/>
          <w:iCs w:val="0"/>
          <w:caps w:val="0"/>
          <w:color w:val="333333"/>
          <w:spacing w:val="0"/>
          <w:sz w:val="32"/>
          <w:szCs w:val="32"/>
          <w:shd w:val="clear" w:fill="FFFFFF"/>
        </w:rPr>
        <w:t>日</w:t>
      </w:r>
    </w:p>
    <w:p w14:paraId="05D66CF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方正仿宋_GB2312" w:hAnsi="方正仿宋_GB2312" w:eastAsia="方正仿宋_GB2312" w:cs="方正仿宋_GB2312"/>
          <w:i w:val="0"/>
          <w:iCs w:val="0"/>
          <w:caps w:val="0"/>
          <w:color w:val="333333"/>
          <w:spacing w:val="0"/>
          <w:sz w:val="32"/>
          <w:szCs w:val="32"/>
          <w:shd w:val="clear" w:fill="FFFFFF"/>
          <w:lang w:val="en-US" w:eastAsia="zh-CN"/>
        </w:rPr>
      </w:pPr>
      <w:r>
        <w:rPr>
          <w:rFonts w:hint="eastAsia" w:ascii="方正仿宋_GB2312" w:hAnsi="方正仿宋_GB2312" w:eastAsia="方正仿宋_GB2312" w:cs="方正仿宋_GB2312"/>
          <w:i w:val="0"/>
          <w:iCs w:val="0"/>
          <w:caps w:val="0"/>
          <w:color w:val="333333"/>
          <w:spacing w:val="0"/>
          <w:sz w:val="32"/>
          <w:szCs w:val="32"/>
          <w:shd w:val="clear" w:fill="FFFFFF"/>
        </w:rPr>
        <w:t>开标时间：202</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5</w:t>
      </w:r>
      <w:r>
        <w:rPr>
          <w:rFonts w:hint="eastAsia" w:ascii="方正仿宋_GB2312" w:hAnsi="方正仿宋_GB2312" w:eastAsia="方正仿宋_GB2312" w:cs="方正仿宋_GB2312"/>
          <w:i w:val="0"/>
          <w:iCs w:val="0"/>
          <w:caps w:val="0"/>
          <w:color w:val="333333"/>
          <w:spacing w:val="0"/>
          <w:sz w:val="32"/>
          <w:szCs w:val="32"/>
          <w:shd w:val="clear" w:fill="FFFFFF"/>
        </w:rPr>
        <w:t>年</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12</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9</w:t>
      </w:r>
      <w:r>
        <w:rPr>
          <w:rFonts w:hint="eastAsia" w:ascii="方正仿宋_GB2312" w:hAnsi="方正仿宋_GB2312" w:eastAsia="方正仿宋_GB2312" w:cs="方正仿宋_GB2312"/>
          <w:i w:val="0"/>
          <w:iCs w:val="0"/>
          <w:caps w:val="0"/>
          <w:color w:val="333333"/>
          <w:spacing w:val="0"/>
          <w:sz w:val="32"/>
          <w:szCs w:val="32"/>
          <w:shd w:val="clear" w:fill="FFFFFF"/>
        </w:rPr>
        <w:t>日</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16时</w:t>
      </w:r>
    </w:p>
    <w:p w14:paraId="52C729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报名地点：江西枫林涉外经贸职业学院</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宁远楼A301</w:t>
      </w:r>
      <w:r>
        <w:rPr>
          <w:rFonts w:hint="eastAsia" w:ascii="方正仿宋_GB2312" w:hAnsi="方正仿宋_GB2312" w:eastAsia="方正仿宋_GB2312" w:cs="方正仿宋_GB2312"/>
          <w:i w:val="0"/>
          <w:iCs w:val="0"/>
          <w:caps w:val="0"/>
          <w:color w:val="333333"/>
          <w:spacing w:val="0"/>
          <w:sz w:val="32"/>
          <w:szCs w:val="32"/>
          <w:shd w:val="clear" w:fill="FFFFFF"/>
        </w:rPr>
        <w:t>室</w:t>
      </w:r>
    </w:p>
    <w:p w14:paraId="049C05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报名联系人：陈永生</w:t>
      </w:r>
    </w:p>
    <w:p w14:paraId="4098DB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联系电话：13635970766</w:t>
      </w:r>
    </w:p>
    <w:p w14:paraId="286CB8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电子信箱：121697927@qq.com</w:t>
      </w:r>
    </w:p>
    <w:p w14:paraId="1173AD1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报名所需提交的资料至少包括：投标申请函、投标期间联系人和联系方式（至少包括手机、电子信箱）、法定代表人授权委托书、企业营业执照（副本）</w:t>
      </w:r>
      <w:r>
        <w:rPr>
          <w:rFonts w:hint="eastAsia" w:ascii="方正仿宋_GB2312" w:hAnsi="方正仿宋_GB2312" w:eastAsia="方正仿宋_GB2312" w:cs="方正仿宋_GB2312"/>
          <w:i w:val="0"/>
          <w:iCs w:val="0"/>
          <w:caps w:val="0"/>
          <w:color w:val="333333"/>
          <w:spacing w:val="0"/>
          <w:sz w:val="32"/>
          <w:szCs w:val="32"/>
          <w:shd w:val="clear" w:fill="FFFFFF"/>
          <w:lang w:eastAsia="zh-CN"/>
        </w:rPr>
        <w:t>及</w:t>
      </w:r>
      <w:r>
        <w:rPr>
          <w:rFonts w:hint="eastAsia" w:ascii="方正仿宋_GB2312" w:hAnsi="方正仿宋_GB2312" w:eastAsia="方正仿宋_GB2312" w:cs="方正仿宋_GB2312"/>
          <w:i w:val="0"/>
          <w:iCs w:val="0"/>
          <w:caps w:val="0"/>
          <w:color w:val="333333"/>
          <w:spacing w:val="0"/>
          <w:sz w:val="32"/>
          <w:szCs w:val="32"/>
          <w:shd w:val="clear" w:fill="FFFFFF"/>
        </w:rPr>
        <w:t>近1年完成的类似项目的设备供货业绩。</w:t>
      </w:r>
    </w:p>
    <w:p w14:paraId="49A7E8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上述资料发邮件至上述邮箱，逾期递交的资料不予接受。对于提供虚假资料的投标人，一经查明，取消其投标人资格。另，发邮件时主题务必写明所投项目名称，发邮件后可电话或信息形式进行确认，否则如有遗漏，后果自负；招标联系人及联系方式请留</w:t>
      </w:r>
      <w:r>
        <w:rPr>
          <w:rStyle w:val="9"/>
          <w:rFonts w:hint="eastAsia" w:ascii="方正仿宋_GB2312" w:hAnsi="方正仿宋_GB2312" w:eastAsia="方正仿宋_GB2312" w:cs="方正仿宋_GB2312"/>
          <w:i w:val="0"/>
          <w:iCs w:val="0"/>
          <w:caps w:val="0"/>
          <w:color w:val="333333"/>
          <w:spacing w:val="0"/>
          <w:sz w:val="32"/>
          <w:szCs w:val="32"/>
          <w:shd w:val="clear" w:fill="FFFFFF"/>
          <w:lang w:val="en-US" w:eastAsia="zh-CN"/>
        </w:rPr>
        <w:t>下</w:t>
      </w:r>
      <w:r>
        <w:rPr>
          <w:rStyle w:val="9"/>
          <w:rFonts w:hint="eastAsia" w:ascii="方正仿宋_GB2312" w:hAnsi="方正仿宋_GB2312" w:eastAsia="方正仿宋_GB2312" w:cs="方正仿宋_GB2312"/>
          <w:i w:val="0"/>
          <w:iCs w:val="0"/>
          <w:caps w:val="0"/>
          <w:color w:val="333333"/>
          <w:spacing w:val="0"/>
          <w:sz w:val="32"/>
          <w:szCs w:val="32"/>
          <w:shd w:val="clear" w:fill="FFFFFF"/>
        </w:rPr>
        <w:t>参与现场投标人的联系方式，以便后期项目各种事宜的联系沟通。</w:t>
      </w:r>
    </w:p>
    <w:p w14:paraId="7044D85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四、发售标书时间和地点</w:t>
      </w:r>
    </w:p>
    <w:p w14:paraId="2287830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招标人将告知投标人是否通过资格预审，对通过资格预审的投标人发售招标文件，时间和地点另行通知。</w:t>
      </w:r>
    </w:p>
    <w:p w14:paraId="147F46C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p>
    <w:p w14:paraId="217099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p>
    <w:p w14:paraId="5435C0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p>
    <w:p w14:paraId="03EEA9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right"/>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江西枫林涉外经贸职业学院</w:t>
      </w:r>
    </w:p>
    <w:p w14:paraId="40A24C0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center"/>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 xml:space="preserve">                       教务处</w:t>
      </w:r>
    </w:p>
    <w:p w14:paraId="7703A6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center"/>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 xml:space="preserve">                          2025</w:t>
      </w:r>
      <w:r>
        <w:rPr>
          <w:rFonts w:hint="eastAsia" w:ascii="方正仿宋_GB2312" w:hAnsi="方正仿宋_GB2312" w:eastAsia="方正仿宋_GB2312" w:cs="方正仿宋_GB2312"/>
          <w:i w:val="0"/>
          <w:iCs w:val="0"/>
          <w:caps w:val="0"/>
          <w:color w:val="333333"/>
          <w:spacing w:val="0"/>
          <w:sz w:val="32"/>
          <w:szCs w:val="32"/>
          <w:shd w:val="clear" w:fill="FFFFFF"/>
        </w:rPr>
        <w:t>年</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11</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24</w:t>
      </w:r>
      <w:r>
        <w:rPr>
          <w:rFonts w:hint="eastAsia" w:ascii="方正仿宋_GB2312" w:hAnsi="方正仿宋_GB2312" w:eastAsia="方正仿宋_GB2312" w:cs="方正仿宋_GB2312"/>
          <w:i w:val="0"/>
          <w:iCs w:val="0"/>
          <w:caps w:val="0"/>
          <w:color w:val="333333"/>
          <w:spacing w:val="0"/>
          <w:sz w:val="32"/>
          <w:szCs w:val="32"/>
          <w:shd w:val="clear" w:fill="FFFFFF"/>
        </w:rPr>
        <w:t>日</w:t>
      </w:r>
    </w:p>
    <w:p w14:paraId="31FEEA0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p>
    <w:p w14:paraId="495CBE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sectPr>
          <w:pgSz w:w="11906" w:h="16838"/>
          <w:pgMar w:top="1440" w:right="1800" w:bottom="1440" w:left="1800" w:header="851" w:footer="992" w:gutter="0"/>
          <w:cols w:space="425" w:num="1"/>
          <w:docGrid w:type="lines" w:linePitch="312" w:charSpace="0"/>
        </w:sectPr>
      </w:pPr>
    </w:p>
    <w:p w14:paraId="42F06B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1.招标参数及要求</w:t>
      </w:r>
    </w:p>
    <w:tbl>
      <w:tblPr>
        <w:tblStyle w:val="7"/>
        <w:tblW w:w="4050" w:type="pct"/>
        <w:tblInd w:w="0" w:type="dxa"/>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920"/>
        <w:gridCol w:w="684"/>
        <w:gridCol w:w="720"/>
        <w:gridCol w:w="7351"/>
      </w:tblGrid>
      <w:tr w14:paraId="59F77CD4">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351" w:type="pct"/>
            <w:vAlign w:val="center"/>
          </w:tcPr>
          <w:p w14:paraId="37049434">
            <w:pPr>
              <w:ind w:left="0" w:leftChars="0" w:firstLine="0" w:firstLineChars="0"/>
              <w:jc w:val="center"/>
              <w:rPr>
                <w:rFonts w:hint="eastAsia" w:ascii="宋体" w:hAnsi="宋体" w:eastAsia="宋体" w:cs="宋体"/>
                <w:b/>
                <w:bCs/>
                <w:sz w:val="21"/>
                <w:szCs w:val="21"/>
              </w:rPr>
            </w:pPr>
            <w:r>
              <w:rPr>
                <w:rFonts w:hint="eastAsia" w:ascii="宋体" w:hAnsi="宋体" w:eastAsia="宋体" w:cs="宋体"/>
                <w:b/>
                <w:kern w:val="0"/>
                <w:sz w:val="21"/>
                <w:szCs w:val="21"/>
              </w:rPr>
              <w:t>序号</w:t>
            </w:r>
          </w:p>
        </w:tc>
        <w:tc>
          <w:tcPr>
            <w:tcW w:w="836" w:type="pct"/>
            <w:vAlign w:val="center"/>
          </w:tcPr>
          <w:p w14:paraId="42C12B9F">
            <w:pPr>
              <w:ind w:left="0" w:leftChars="0" w:firstLine="0" w:firstLineChars="0"/>
              <w:jc w:val="center"/>
              <w:rPr>
                <w:rFonts w:hint="eastAsia" w:ascii="宋体" w:hAnsi="宋体" w:eastAsia="宋体" w:cs="宋体"/>
                <w:b/>
                <w:bCs/>
                <w:sz w:val="21"/>
                <w:szCs w:val="21"/>
              </w:rPr>
            </w:pPr>
            <w:r>
              <w:rPr>
                <w:rFonts w:hint="eastAsia" w:ascii="宋体" w:hAnsi="宋体" w:eastAsia="宋体" w:cs="宋体"/>
                <w:b/>
                <w:kern w:val="0"/>
                <w:sz w:val="21"/>
                <w:szCs w:val="21"/>
              </w:rPr>
              <w:t>设备名称</w:t>
            </w:r>
          </w:p>
        </w:tc>
        <w:tc>
          <w:tcPr>
            <w:tcW w:w="297" w:type="pct"/>
            <w:vAlign w:val="center"/>
          </w:tcPr>
          <w:p w14:paraId="3C93556D">
            <w:pPr>
              <w:ind w:left="0" w:leftChars="0" w:firstLine="0" w:firstLineChars="0"/>
              <w:jc w:val="center"/>
              <w:rPr>
                <w:rFonts w:hint="eastAsia" w:ascii="宋体" w:hAnsi="宋体" w:eastAsia="宋体" w:cs="宋体"/>
                <w:b/>
                <w:bCs/>
                <w:sz w:val="21"/>
                <w:szCs w:val="21"/>
              </w:rPr>
            </w:pPr>
            <w:r>
              <w:rPr>
                <w:rFonts w:hint="eastAsia" w:ascii="宋体" w:hAnsi="宋体" w:eastAsia="宋体" w:cs="宋体"/>
                <w:b/>
                <w:kern w:val="0"/>
                <w:sz w:val="21"/>
                <w:szCs w:val="21"/>
              </w:rPr>
              <w:t>数量</w:t>
            </w:r>
          </w:p>
        </w:tc>
        <w:tc>
          <w:tcPr>
            <w:tcW w:w="313" w:type="pct"/>
            <w:vAlign w:val="center"/>
          </w:tcPr>
          <w:p w14:paraId="58832064">
            <w:pPr>
              <w:ind w:left="0" w:leftChars="0" w:firstLine="0" w:firstLineChars="0"/>
              <w:jc w:val="center"/>
              <w:rPr>
                <w:rFonts w:hint="eastAsia" w:ascii="宋体" w:hAnsi="宋体" w:eastAsia="宋体" w:cs="宋体"/>
                <w:b/>
                <w:kern w:val="0"/>
                <w:sz w:val="21"/>
                <w:szCs w:val="21"/>
              </w:rPr>
            </w:pPr>
            <w:r>
              <w:rPr>
                <w:rFonts w:hint="eastAsia" w:ascii="宋体" w:hAnsi="宋体" w:eastAsia="宋体" w:cs="宋体"/>
                <w:b/>
                <w:kern w:val="0"/>
                <w:sz w:val="21"/>
                <w:szCs w:val="21"/>
              </w:rPr>
              <w:t>单位</w:t>
            </w:r>
          </w:p>
        </w:tc>
        <w:tc>
          <w:tcPr>
            <w:tcW w:w="3201" w:type="pct"/>
            <w:vAlign w:val="center"/>
          </w:tcPr>
          <w:p w14:paraId="4739706C">
            <w:pPr>
              <w:widowControl/>
              <w:ind w:left="0" w:leftChars="0" w:firstLine="0" w:firstLineChars="0"/>
              <w:jc w:val="center"/>
              <w:rPr>
                <w:rFonts w:hint="eastAsia" w:ascii="宋体" w:hAnsi="宋体" w:eastAsia="宋体" w:cs="宋体"/>
                <w:b/>
                <w:kern w:val="0"/>
                <w:sz w:val="21"/>
                <w:szCs w:val="21"/>
              </w:rPr>
            </w:pPr>
            <w:r>
              <w:rPr>
                <w:rFonts w:hint="eastAsia" w:ascii="宋体" w:hAnsi="宋体" w:eastAsia="宋体" w:cs="宋体"/>
                <w:b/>
                <w:kern w:val="0"/>
                <w:sz w:val="21"/>
                <w:szCs w:val="21"/>
              </w:rPr>
              <w:t>备注/用途</w:t>
            </w:r>
          </w:p>
        </w:tc>
      </w:tr>
      <w:tr w14:paraId="5069139F">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7B48F715">
            <w:pPr>
              <w:keepNext w:val="0"/>
              <w:keepLines w:val="0"/>
              <w:widowControl/>
              <w:suppressLineNumbers w:val="0"/>
              <w:ind w:left="0" w:leftChars="0" w:firstLine="0" w:firstLineChars="0"/>
              <w:jc w:val="center"/>
              <w:textAlignment w:val="center"/>
              <w:rPr>
                <w:rFonts w:hint="eastAsia" w:ascii="宋体" w:hAnsi="宋体" w:eastAsia="宋体" w:cs="宋体"/>
                <w:b/>
                <w:bCs/>
                <w:sz w:val="21"/>
                <w:szCs w:val="21"/>
              </w:rPr>
            </w:pPr>
            <w:r>
              <w:rPr>
                <w:rFonts w:hint="eastAsia" w:ascii="宋体" w:hAnsi="宋体" w:eastAsia="宋体" w:cs="宋体"/>
                <w:i w:val="0"/>
                <w:iCs w:val="0"/>
                <w:color w:val="000000"/>
                <w:kern w:val="0"/>
                <w:sz w:val="24"/>
                <w:szCs w:val="24"/>
                <w:u w:val="none"/>
                <w:lang w:val="en-US" w:eastAsia="zh-CN" w:bidi="ar"/>
              </w:rPr>
              <w:t>1</w:t>
            </w:r>
          </w:p>
        </w:tc>
        <w:tc>
          <w:tcPr>
            <w:tcW w:w="836" w:type="pct"/>
            <w:vAlign w:val="center"/>
          </w:tcPr>
          <w:p w14:paraId="27528721">
            <w:pPr>
              <w:ind w:left="0" w:leftChars="0" w:firstLine="0" w:firstLineChars="0"/>
              <w:jc w:val="center"/>
              <w:rPr>
                <w:rFonts w:hint="eastAsia" w:ascii="宋体" w:hAnsi="宋体" w:eastAsia="宋体" w:cs="宋体"/>
                <w:b/>
                <w:bCs/>
                <w:sz w:val="21"/>
                <w:szCs w:val="21"/>
              </w:rPr>
            </w:pPr>
            <w:r>
              <w:rPr>
                <w:rFonts w:hint="eastAsia" w:ascii="宋体" w:hAnsi="宋体" w:eastAsia="宋体" w:cs="宋体"/>
                <w:sz w:val="21"/>
                <w:szCs w:val="21"/>
              </w:rPr>
              <w:t>86交互智能平板</w:t>
            </w:r>
          </w:p>
        </w:tc>
        <w:tc>
          <w:tcPr>
            <w:tcW w:w="297" w:type="pct"/>
            <w:vAlign w:val="center"/>
          </w:tcPr>
          <w:p w14:paraId="5ECA05DA">
            <w:pPr>
              <w:keepNext w:val="0"/>
              <w:keepLines w:val="0"/>
              <w:widowControl/>
              <w:suppressLineNumbers w:val="0"/>
              <w:ind w:left="0" w:leftChars="0" w:firstLine="0" w:firstLineChars="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313" w:type="pct"/>
            <w:shd w:val="clear" w:color="auto" w:fill="auto"/>
            <w:vAlign w:val="center"/>
          </w:tcPr>
          <w:p w14:paraId="3C338543">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spacing w:val="-3"/>
                <w:kern w:val="0"/>
                <w:sz w:val="22"/>
                <w:szCs w:val="22"/>
                <w:u w:val="none"/>
                <w:lang w:val="en-US" w:eastAsia="zh-CN" w:bidi="ar"/>
              </w:rPr>
              <w:t>台</w:t>
            </w:r>
          </w:p>
        </w:tc>
        <w:tc>
          <w:tcPr>
            <w:tcW w:w="3201" w:type="pct"/>
            <w:vAlign w:val="center"/>
          </w:tcPr>
          <w:p w14:paraId="14A6C9C6">
            <w:pPr>
              <w:jc w:val="left"/>
              <w:rPr>
                <w:rFonts w:hint="eastAsia" w:ascii="宋体" w:hAnsi="宋体" w:eastAsia="宋体" w:cs="宋体"/>
                <w:sz w:val="21"/>
                <w:szCs w:val="21"/>
              </w:rPr>
            </w:pPr>
            <w:r>
              <w:rPr>
                <w:rFonts w:hint="eastAsia" w:ascii="宋体" w:hAnsi="宋体" w:eastAsia="宋体" w:cs="宋体"/>
                <w:i w:val="0"/>
                <w:iCs w:val="0"/>
                <w:color w:val="000000"/>
                <w:kern w:val="0"/>
                <w:sz w:val="20"/>
                <w:szCs w:val="20"/>
                <w:u w:val="none"/>
                <w:lang w:val="en-US" w:eastAsia="zh-CN" w:bidi="ar"/>
              </w:rPr>
              <w:t>主要功能要求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1、整机关机状态下，通过长按电源键进入设置界面后，可点击屏幕选择故障检测、系统还原功能，系统还原可单独还原PC系统，单独还原整机系统。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2、整机内置专业硬件自检维护工具（非第三方工具），支持对整机内部的板卡及部件模块进行故障检测、系统还原功能。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3、支持外接信号输入时自动唤醒功能，整机处于关机通电状态，外接电脑显示信号通过HDMI传输线连接至整机时，整机可智能识别外接电脑设备信号输入并自动开机。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4、整机全通道侧边栏快捷菜单包含如下小工具：批注、降半屏、截屏、放大镜、倒计时、日历、聚光灯、秒表、冻屏、倒数日、答题、节拍器。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5、整机全通道侧边栏快捷菜单小工具支持自定义，支持设置对应小工具的显示/隐藏。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6、整机全通道侧边栏快捷菜单中可实时查看物联设备的连接情况，点击设备图标即可调出中控菜单进行管控。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整机安卓和全部外接通道（HDMI、Type-c）下侧边栏支持通过扫描二维码加入班级，老师设置题型，学生回答后提交，可以查看正确率比例及详细讲解；支持随机抽选、实时弹幕；支持管理当前班级成员；支持导出学生报告。全通道下可支持通过自定义按键调出该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8、整机设备自带地震预警软件。支持在地震预警页面中获取位置，可以手动进行位置校准。支持在地震预警页面中选择提醒阈值。支持在地震预警界面中开启和关闭地震预警服务。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9、整机支持在无任何外部设备的情况下，实时录制用户朗读内容，识别用户声纹并进行统一身份登录，登录后自动获取个人云端教学课件列表，打开教学白板软件时可跳过软件自带登录步骤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整机Windows通道支持文件传输应用，支持通过扫码、wifi直联、超声三种方式与手机进行握手连接，实现文件传输功能。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11、整机支持蓝牙Bluetooth 5.4标准，整机内置双WiFi6无线网卡（不接受外接），在Android下支持无线设备同时连接数量≥32个，在Windows系统下支持无线设备同时连接≥8个；</w:t>
            </w:r>
          </w:p>
        </w:tc>
      </w:tr>
      <w:tr w14:paraId="29FBBB40">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30765B78">
            <w:pPr>
              <w:keepNext w:val="0"/>
              <w:keepLines w:val="0"/>
              <w:widowControl/>
              <w:suppressLineNumbers w:val="0"/>
              <w:ind w:left="0" w:leftChars="0" w:firstLine="0" w:firstLineChars="0"/>
              <w:jc w:val="center"/>
              <w:textAlignment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w:t>
            </w:r>
          </w:p>
        </w:tc>
        <w:tc>
          <w:tcPr>
            <w:tcW w:w="836" w:type="pct"/>
            <w:vAlign w:val="center"/>
          </w:tcPr>
          <w:p w14:paraId="369BEE00">
            <w:pPr>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lang w:val="en-US" w:eastAsia="zh-CN"/>
              </w:rPr>
              <w:t>企业级路由器</w:t>
            </w:r>
          </w:p>
        </w:tc>
        <w:tc>
          <w:tcPr>
            <w:tcW w:w="297" w:type="pct"/>
            <w:vAlign w:val="center"/>
          </w:tcPr>
          <w:p w14:paraId="7A61A169">
            <w:pPr>
              <w:keepNext w:val="0"/>
              <w:keepLines w:val="0"/>
              <w:widowControl/>
              <w:suppressLineNumbers w:val="0"/>
              <w:ind w:left="0" w:leftChars="0" w:firstLine="0" w:firstLineChars="0"/>
              <w:jc w:val="center"/>
              <w:textAlignment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313" w:type="pct"/>
            <w:shd w:val="clear" w:color="auto" w:fill="auto"/>
            <w:vAlign w:val="center"/>
          </w:tcPr>
          <w:p w14:paraId="6D6719A6">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spacing w:val="-3"/>
                <w:kern w:val="0"/>
                <w:sz w:val="22"/>
                <w:szCs w:val="22"/>
                <w:u w:val="none"/>
                <w:lang w:val="en-US" w:eastAsia="zh-CN" w:bidi="ar"/>
              </w:rPr>
              <w:t>台</w:t>
            </w:r>
          </w:p>
        </w:tc>
        <w:tc>
          <w:tcPr>
            <w:tcW w:w="3201" w:type="pct"/>
            <w:vAlign w:val="center"/>
          </w:tcPr>
          <w:p w14:paraId="69EBD520">
            <w:pPr>
              <w:jc w:val="left"/>
              <w:rPr>
                <w:rFonts w:hint="eastAsia" w:ascii="宋体" w:hAnsi="宋体" w:eastAsia="宋体" w:cs="宋体"/>
                <w:sz w:val="21"/>
                <w:szCs w:val="21"/>
              </w:rPr>
            </w:pPr>
            <w:r>
              <w:rPr>
                <w:rFonts w:hint="eastAsia" w:ascii="宋体" w:hAnsi="宋体" w:eastAsia="宋体" w:cs="宋体"/>
                <w:sz w:val="21"/>
                <w:szCs w:val="21"/>
              </w:rPr>
              <w:t>1、采用无阻塞交换架构，支持多核CPU；</w:t>
            </w:r>
          </w:p>
          <w:p w14:paraId="468E3C31">
            <w:pPr>
              <w:jc w:val="left"/>
              <w:rPr>
                <w:rFonts w:hint="eastAsia" w:ascii="宋体" w:hAnsi="宋体" w:eastAsia="宋体" w:cs="宋体"/>
                <w:sz w:val="21"/>
                <w:szCs w:val="21"/>
              </w:rPr>
            </w:pPr>
            <w:r>
              <w:rPr>
                <w:rFonts w:hint="eastAsia" w:ascii="宋体" w:hAnsi="宋体" w:eastAsia="宋体" w:cs="宋体"/>
                <w:sz w:val="21"/>
                <w:szCs w:val="21"/>
              </w:rPr>
              <w:t>2、包转发能力≥9Mpps，整机交换容量≥20Gbps；</w:t>
            </w:r>
          </w:p>
          <w:p w14:paraId="2DD67E99">
            <w:pPr>
              <w:jc w:val="left"/>
              <w:rPr>
                <w:rFonts w:hint="eastAsia" w:ascii="宋体" w:hAnsi="宋体" w:eastAsia="宋体" w:cs="宋体"/>
                <w:sz w:val="21"/>
                <w:szCs w:val="21"/>
              </w:rPr>
            </w:pPr>
            <w:r>
              <w:rPr>
                <w:rFonts w:hint="eastAsia" w:ascii="宋体" w:hAnsi="宋体" w:eastAsia="宋体" w:cs="宋体"/>
                <w:sz w:val="21"/>
                <w:szCs w:val="21"/>
              </w:rPr>
              <w:t>3、WAN口配置：千兆combo口≥2个、万兆光口≥1个;LAN口配置：千兆电口≥8个(可切换为WAN口)，千兆combo口≥1个；模块插槽≥2个;</w:t>
            </w:r>
          </w:p>
          <w:p w14:paraId="52773A44">
            <w:pPr>
              <w:jc w:val="left"/>
              <w:rPr>
                <w:rFonts w:hint="eastAsia" w:ascii="宋体" w:hAnsi="宋体" w:eastAsia="宋体" w:cs="宋体"/>
                <w:sz w:val="21"/>
                <w:szCs w:val="21"/>
              </w:rPr>
            </w:pPr>
            <w:r>
              <w:rPr>
                <w:rFonts w:hint="eastAsia" w:ascii="宋体" w:hAnsi="宋体" w:eastAsia="宋体" w:cs="宋体"/>
                <w:sz w:val="21"/>
                <w:szCs w:val="21"/>
              </w:rPr>
              <w:t>4、支持FE、GE、同异步串口、E1、T1等接口</w:t>
            </w:r>
          </w:p>
          <w:p w14:paraId="07B93FF2">
            <w:pPr>
              <w:jc w:val="left"/>
              <w:rPr>
                <w:rFonts w:hint="eastAsia" w:ascii="宋体" w:hAnsi="宋体" w:eastAsia="宋体" w:cs="宋体"/>
                <w:sz w:val="21"/>
                <w:szCs w:val="21"/>
              </w:rPr>
            </w:pPr>
            <w:r>
              <w:rPr>
                <w:rFonts w:hint="eastAsia" w:ascii="宋体" w:hAnsi="宋体" w:eastAsia="宋体" w:cs="宋体"/>
                <w:sz w:val="21"/>
                <w:szCs w:val="21"/>
              </w:rPr>
              <w:t>5、支持静态路由，路由策略，RIP、OSPF、BGP、IS-IS; 支持IPv6静态路由；支持RIPng、OSFPv3、IS-ISv6、BGP4+等动态路由协议</w:t>
            </w:r>
          </w:p>
          <w:p w14:paraId="1A6CD065">
            <w:pPr>
              <w:jc w:val="left"/>
              <w:rPr>
                <w:rFonts w:hint="eastAsia" w:ascii="宋体" w:hAnsi="宋体" w:eastAsia="宋体" w:cs="宋体"/>
                <w:sz w:val="21"/>
                <w:szCs w:val="21"/>
              </w:rPr>
            </w:pPr>
            <w:r>
              <w:rPr>
                <w:rFonts w:hint="eastAsia" w:ascii="宋体" w:hAnsi="宋体" w:eastAsia="宋体" w:cs="宋体"/>
                <w:sz w:val="21"/>
                <w:szCs w:val="21"/>
              </w:rPr>
              <w:t>6、支持IPsec VPN，GRE VPN，A2A VPN，L2TP VPN，L2TPv3 VPN, VxLAN</w:t>
            </w:r>
          </w:p>
          <w:p w14:paraId="75580698">
            <w:pPr>
              <w:autoSpaceDE w:val="0"/>
              <w:autoSpaceDN w:val="0"/>
              <w:adjustRightInd w:val="0"/>
              <w:spacing w:line="360" w:lineRule="auto"/>
              <w:rPr>
                <w:rFonts w:hint="eastAsia" w:ascii="宋体" w:hAnsi="宋体" w:eastAsia="宋体" w:cs="宋体"/>
                <w:sz w:val="21"/>
                <w:szCs w:val="21"/>
              </w:rPr>
            </w:pPr>
            <w:r>
              <w:rPr>
                <w:rFonts w:hint="eastAsia" w:ascii="宋体" w:hAnsi="宋体" w:eastAsia="宋体" w:cs="宋体"/>
                <w:sz w:val="21"/>
                <w:szCs w:val="21"/>
              </w:rPr>
              <w:t>7、支持LDP，MPLS L3 VPN，VLL，静态LSP，动态LSP，MPLS TE，IP FRR，LDP FRR，TE FRR；</w:t>
            </w:r>
          </w:p>
        </w:tc>
      </w:tr>
      <w:tr w14:paraId="143C41B3">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29A200F3">
            <w:pPr>
              <w:keepNext w:val="0"/>
              <w:keepLines w:val="0"/>
              <w:widowControl/>
              <w:suppressLineNumbers w:val="0"/>
              <w:ind w:left="0" w:leftChars="0" w:firstLine="0" w:firstLineChars="0"/>
              <w:jc w:val="center"/>
              <w:textAlignment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w:t>
            </w:r>
          </w:p>
        </w:tc>
        <w:tc>
          <w:tcPr>
            <w:tcW w:w="836" w:type="pct"/>
            <w:vAlign w:val="center"/>
          </w:tcPr>
          <w:p w14:paraId="4FE62582">
            <w:pPr>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lang w:val="en-US" w:eastAsia="zh-CN"/>
              </w:rPr>
              <w:t>防火墙</w:t>
            </w:r>
          </w:p>
        </w:tc>
        <w:tc>
          <w:tcPr>
            <w:tcW w:w="297" w:type="pct"/>
            <w:vAlign w:val="center"/>
          </w:tcPr>
          <w:p w14:paraId="251F8A50">
            <w:pPr>
              <w:keepNext w:val="0"/>
              <w:keepLines w:val="0"/>
              <w:widowControl/>
              <w:suppressLineNumbers w:val="0"/>
              <w:ind w:left="0" w:leftChars="0" w:firstLine="0" w:firstLineChars="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313" w:type="pct"/>
            <w:shd w:val="clear" w:color="auto" w:fill="auto"/>
            <w:vAlign w:val="center"/>
          </w:tcPr>
          <w:p w14:paraId="00F4BDD3">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台</w:t>
            </w:r>
          </w:p>
        </w:tc>
        <w:tc>
          <w:tcPr>
            <w:tcW w:w="3201" w:type="pct"/>
            <w:vAlign w:val="center"/>
          </w:tcPr>
          <w:p w14:paraId="0CB75627">
            <w:pPr>
              <w:jc w:val="left"/>
              <w:rPr>
                <w:rFonts w:hint="eastAsia" w:ascii="宋体" w:hAnsi="宋体" w:eastAsia="宋体" w:cs="宋体"/>
                <w:sz w:val="21"/>
                <w:szCs w:val="21"/>
              </w:rPr>
            </w:pPr>
            <w:r>
              <w:rPr>
                <w:rFonts w:hint="eastAsia" w:ascii="宋体" w:hAnsi="宋体" w:eastAsia="宋体" w:cs="宋体"/>
                <w:sz w:val="21"/>
                <w:szCs w:val="21"/>
              </w:rPr>
              <w:t>1、采用多核非x86架构；</w:t>
            </w:r>
          </w:p>
          <w:p w14:paraId="1BB4E80B">
            <w:pPr>
              <w:jc w:val="left"/>
              <w:rPr>
                <w:rFonts w:hint="eastAsia" w:ascii="宋体" w:hAnsi="宋体" w:eastAsia="宋体" w:cs="宋体"/>
                <w:sz w:val="21"/>
                <w:szCs w:val="21"/>
              </w:rPr>
            </w:pPr>
            <w:r>
              <w:rPr>
                <w:rFonts w:hint="eastAsia" w:ascii="宋体" w:hAnsi="宋体" w:eastAsia="宋体" w:cs="宋体"/>
                <w:sz w:val="21"/>
                <w:szCs w:val="21"/>
              </w:rPr>
              <w:t>2、实配吞吐量≥1.2Gbps、实配最大并发连接数≥30万、实配每秒新建连接≥2万；</w:t>
            </w:r>
          </w:p>
          <w:p w14:paraId="6828165D">
            <w:pPr>
              <w:jc w:val="left"/>
              <w:rPr>
                <w:rFonts w:hint="eastAsia" w:ascii="宋体" w:hAnsi="宋体" w:eastAsia="宋体" w:cs="宋体"/>
                <w:sz w:val="21"/>
                <w:szCs w:val="21"/>
              </w:rPr>
            </w:pPr>
            <w:r>
              <w:rPr>
                <w:rFonts w:hint="eastAsia" w:ascii="宋体" w:hAnsi="宋体" w:eastAsia="宋体" w:cs="宋体"/>
                <w:sz w:val="21"/>
                <w:szCs w:val="21"/>
              </w:rPr>
              <w:t>3、实配千兆电口≥10个、实配千兆光口≥2个；</w:t>
            </w:r>
          </w:p>
          <w:p w14:paraId="7EFBE172">
            <w:pPr>
              <w:jc w:val="left"/>
              <w:rPr>
                <w:rFonts w:hint="eastAsia" w:ascii="宋体" w:hAnsi="宋体" w:eastAsia="宋体" w:cs="宋体"/>
                <w:sz w:val="21"/>
                <w:szCs w:val="21"/>
              </w:rPr>
            </w:pPr>
            <w:r>
              <w:rPr>
                <w:rFonts w:hint="eastAsia" w:ascii="宋体" w:hAnsi="宋体" w:eastAsia="宋体" w:cs="宋体"/>
                <w:sz w:val="21"/>
                <w:szCs w:val="21"/>
              </w:rPr>
              <w:t>4、为了方便日志存储，设备支持硬盘扩展；</w:t>
            </w:r>
          </w:p>
          <w:p w14:paraId="142291B4">
            <w:pPr>
              <w:jc w:val="left"/>
              <w:rPr>
                <w:rFonts w:hint="eastAsia" w:ascii="宋体" w:hAnsi="宋体" w:eastAsia="宋体" w:cs="宋体"/>
                <w:sz w:val="21"/>
                <w:szCs w:val="21"/>
              </w:rPr>
            </w:pPr>
            <w:r>
              <w:rPr>
                <w:rFonts w:hint="eastAsia" w:ascii="宋体" w:hAnsi="宋体" w:eastAsia="宋体" w:cs="宋体"/>
                <w:sz w:val="21"/>
                <w:szCs w:val="21"/>
              </w:rPr>
              <w:t>6、可支持基于应用层协议设置流控策略，包括设置最大带宽、保证带宽、协议流量优先级等；</w:t>
            </w:r>
          </w:p>
          <w:p w14:paraId="5D50647C">
            <w:pPr>
              <w:jc w:val="left"/>
              <w:rPr>
                <w:rFonts w:hint="eastAsia" w:ascii="宋体" w:hAnsi="宋体" w:eastAsia="宋体" w:cs="宋体"/>
                <w:sz w:val="21"/>
                <w:szCs w:val="21"/>
              </w:rPr>
            </w:pPr>
            <w:r>
              <w:rPr>
                <w:rFonts w:hint="eastAsia" w:ascii="宋体" w:hAnsi="宋体" w:eastAsia="宋体" w:cs="宋体"/>
                <w:sz w:val="21"/>
                <w:szCs w:val="21"/>
              </w:rPr>
              <w:t>7、支持IPV4/IPV6下的多种路由协议，如RIP、OSPF、BGP、IS-IS、RIPng、OSPFv3、BGP4+、IPv6 IS-IS等。</w:t>
            </w:r>
          </w:p>
          <w:p w14:paraId="53E277E6">
            <w:pPr>
              <w:jc w:val="left"/>
              <w:rPr>
                <w:rFonts w:hint="eastAsia" w:ascii="宋体" w:hAnsi="宋体" w:eastAsia="宋体" w:cs="宋体"/>
                <w:sz w:val="21"/>
                <w:szCs w:val="21"/>
              </w:rPr>
            </w:pPr>
            <w:r>
              <w:rPr>
                <w:rFonts w:hint="eastAsia" w:ascii="宋体" w:hAnsi="宋体" w:eastAsia="宋体" w:cs="宋体"/>
                <w:sz w:val="21"/>
                <w:szCs w:val="21"/>
              </w:rPr>
              <w:t>8、支持对HTTPS，POP3S，SMTPS,IMAPS加密流量代理解密后，并进行内容过滤，审计，安全防护</w:t>
            </w:r>
          </w:p>
          <w:p w14:paraId="556E7FA9">
            <w:pPr>
              <w:jc w:val="left"/>
              <w:rPr>
                <w:rFonts w:hint="eastAsia" w:ascii="宋体" w:hAnsi="宋体" w:eastAsia="宋体" w:cs="宋体"/>
                <w:sz w:val="21"/>
                <w:szCs w:val="21"/>
              </w:rPr>
            </w:pPr>
            <w:r>
              <w:rPr>
                <w:rFonts w:hint="eastAsia" w:ascii="宋体" w:hAnsi="宋体" w:eastAsia="宋体" w:cs="宋体"/>
                <w:sz w:val="21"/>
                <w:szCs w:val="21"/>
              </w:rPr>
              <w:t>9、支持与沙箱联动，对恶意文件进行检测和阻断</w:t>
            </w:r>
          </w:p>
          <w:p w14:paraId="7BA5F674">
            <w:pPr>
              <w:jc w:val="left"/>
              <w:rPr>
                <w:rFonts w:hint="eastAsia" w:ascii="宋体" w:hAnsi="宋体" w:eastAsia="宋体" w:cs="宋体"/>
                <w:sz w:val="21"/>
                <w:szCs w:val="21"/>
              </w:rPr>
            </w:pPr>
            <w:r>
              <w:rPr>
                <w:rFonts w:hint="eastAsia" w:ascii="宋体" w:hAnsi="宋体" w:eastAsia="宋体" w:cs="宋体"/>
                <w:sz w:val="21"/>
                <w:szCs w:val="21"/>
              </w:rPr>
              <w:t>10、支持安全丰富的IPv6网络切换能力、策略管控能力、安全防护能力以及业务可视能力</w:t>
            </w:r>
          </w:p>
        </w:tc>
      </w:tr>
      <w:tr w14:paraId="7C82E022">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77D42F3B">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w:t>
            </w:r>
          </w:p>
        </w:tc>
        <w:tc>
          <w:tcPr>
            <w:tcW w:w="836" w:type="pct"/>
            <w:vAlign w:val="center"/>
          </w:tcPr>
          <w:p w14:paraId="74DD33F3">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交换机</w:t>
            </w:r>
          </w:p>
        </w:tc>
        <w:tc>
          <w:tcPr>
            <w:tcW w:w="297" w:type="pct"/>
            <w:vAlign w:val="center"/>
          </w:tcPr>
          <w:p w14:paraId="608CA84A">
            <w:pPr>
              <w:keepNext w:val="0"/>
              <w:keepLines w:val="0"/>
              <w:widowControl/>
              <w:suppressLineNumbers w:val="0"/>
              <w:ind w:left="0" w:leftChars="0" w:firstLine="0" w:firstLineChars="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313" w:type="pct"/>
            <w:shd w:val="clear" w:color="auto" w:fill="auto"/>
            <w:vAlign w:val="center"/>
          </w:tcPr>
          <w:p w14:paraId="1F25C255">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台</w:t>
            </w:r>
          </w:p>
        </w:tc>
        <w:tc>
          <w:tcPr>
            <w:tcW w:w="3201" w:type="pct"/>
            <w:vAlign w:val="center"/>
          </w:tcPr>
          <w:p w14:paraId="6D01AC7A">
            <w:pPr>
              <w:jc w:val="left"/>
              <w:rPr>
                <w:rFonts w:hint="eastAsia" w:ascii="宋体" w:hAnsi="宋体" w:eastAsia="宋体" w:cs="宋体"/>
                <w:sz w:val="21"/>
                <w:szCs w:val="21"/>
              </w:rPr>
            </w:pPr>
            <w:r>
              <w:rPr>
                <w:rFonts w:hint="eastAsia" w:ascii="宋体" w:hAnsi="宋体" w:eastAsia="宋体" w:cs="宋体"/>
                <w:sz w:val="21"/>
                <w:szCs w:val="21"/>
              </w:rPr>
              <w:t>1、交换容量≥758Gbps，包转发率≥220Mpps（官网存在A/B值，以最小值为准）；</w:t>
            </w:r>
          </w:p>
          <w:p w14:paraId="14760E2D">
            <w:pPr>
              <w:jc w:val="left"/>
              <w:rPr>
                <w:rFonts w:hint="eastAsia" w:ascii="宋体" w:hAnsi="宋体" w:eastAsia="宋体" w:cs="宋体"/>
                <w:sz w:val="21"/>
                <w:szCs w:val="21"/>
              </w:rPr>
            </w:pPr>
            <w:r>
              <w:rPr>
                <w:rFonts w:hint="eastAsia" w:ascii="宋体" w:hAnsi="宋体" w:eastAsia="宋体" w:cs="宋体"/>
                <w:sz w:val="21"/>
                <w:szCs w:val="21"/>
              </w:rPr>
              <w:t>2、固定端口：千兆电口≥24个，万兆SFP+≥4个，支持业务端口扩展槽≥1个；</w:t>
            </w:r>
          </w:p>
          <w:p w14:paraId="46082C0C">
            <w:pPr>
              <w:jc w:val="left"/>
              <w:rPr>
                <w:rFonts w:hint="eastAsia" w:ascii="宋体" w:hAnsi="宋体" w:eastAsia="宋体" w:cs="宋体"/>
                <w:sz w:val="21"/>
                <w:szCs w:val="21"/>
              </w:rPr>
            </w:pPr>
            <w:r>
              <w:rPr>
                <w:rFonts w:hint="eastAsia" w:ascii="宋体" w:hAnsi="宋体" w:eastAsia="宋体" w:cs="宋体"/>
                <w:sz w:val="21"/>
                <w:szCs w:val="21"/>
              </w:rPr>
              <w:t>3、为了提高设备可靠性，支持模块化可插拔双电源；</w:t>
            </w:r>
          </w:p>
          <w:p w14:paraId="0EF99B75">
            <w:pPr>
              <w:jc w:val="left"/>
              <w:rPr>
                <w:rFonts w:hint="eastAsia" w:ascii="宋体" w:hAnsi="宋体" w:eastAsia="宋体" w:cs="宋体"/>
                <w:sz w:val="21"/>
                <w:szCs w:val="21"/>
              </w:rPr>
            </w:pPr>
            <w:r>
              <w:rPr>
                <w:rFonts w:hint="eastAsia" w:ascii="宋体" w:hAnsi="宋体" w:eastAsia="宋体" w:cs="宋体"/>
                <w:sz w:val="21"/>
                <w:szCs w:val="21"/>
              </w:rPr>
              <w:t>4、支持融合AC管理功能，整机可管理≥1K AP</w:t>
            </w:r>
          </w:p>
          <w:p w14:paraId="7CBC7437">
            <w:pPr>
              <w:jc w:val="left"/>
              <w:rPr>
                <w:rFonts w:hint="eastAsia" w:ascii="宋体" w:hAnsi="宋体" w:eastAsia="宋体" w:cs="宋体"/>
                <w:sz w:val="21"/>
                <w:szCs w:val="21"/>
              </w:rPr>
            </w:pPr>
            <w:r>
              <w:rPr>
                <w:rFonts w:hint="eastAsia" w:ascii="宋体" w:hAnsi="宋体" w:eastAsia="宋体" w:cs="宋体"/>
                <w:sz w:val="21"/>
                <w:szCs w:val="21"/>
              </w:rPr>
              <w:t xml:space="preserve">5、支持MAC地址≥256K，支持ARP表项≥128K </w:t>
            </w:r>
          </w:p>
          <w:p w14:paraId="486B6164">
            <w:pPr>
              <w:jc w:val="left"/>
              <w:rPr>
                <w:rFonts w:hint="eastAsia" w:ascii="宋体" w:hAnsi="宋体" w:eastAsia="宋体" w:cs="宋体"/>
                <w:sz w:val="21"/>
                <w:szCs w:val="21"/>
              </w:rPr>
            </w:pPr>
            <w:r>
              <w:rPr>
                <w:rFonts w:hint="eastAsia" w:ascii="宋体" w:hAnsi="宋体" w:eastAsia="宋体" w:cs="宋体"/>
                <w:sz w:val="21"/>
                <w:szCs w:val="21"/>
              </w:rPr>
              <w:t>6、支持MPLS L3VPN、MPLS L2VPN(VPLS/VLL)、MPLS-TE、MPLS QoS</w:t>
            </w:r>
          </w:p>
          <w:p w14:paraId="6A23E645">
            <w:pPr>
              <w:jc w:val="left"/>
              <w:rPr>
                <w:rFonts w:hint="eastAsia" w:ascii="宋体" w:hAnsi="宋体" w:eastAsia="宋体" w:cs="宋体"/>
                <w:sz w:val="21"/>
                <w:szCs w:val="21"/>
              </w:rPr>
            </w:pPr>
            <w:r>
              <w:rPr>
                <w:rFonts w:hint="eastAsia" w:ascii="宋体" w:hAnsi="宋体" w:eastAsia="宋体" w:cs="宋体"/>
                <w:sz w:val="21"/>
                <w:szCs w:val="21"/>
              </w:rPr>
              <w:t>7、支持静态路由、RIP V1/2、RIPng、OSPF、OSPFv3、ISIS、ISISv6、BGP、BGP4+、ECMP、路由策略；</w:t>
            </w:r>
          </w:p>
          <w:p w14:paraId="6690D934">
            <w:pPr>
              <w:jc w:val="left"/>
              <w:rPr>
                <w:rFonts w:hint="eastAsia" w:ascii="宋体" w:hAnsi="宋体" w:eastAsia="宋体" w:cs="宋体"/>
                <w:sz w:val="21"/>
                <w:szCs w:val="21"/>
              </w:rPr>
            </w:pPr>
            <w:r>
              <w:rPr>
                <w:rFonts w:hint="eastAsia" w:ascii="宋体" w:hAnsi="宋体" w:eastAsia="宋体" w:cs="宋体"/>
                <w:sz w:val="21"/>
                <w:szCs w:val="21"/>
              </w:rPr>
              <w:t>8、支持VxLAN功能，支持BGP EVPN，支持分布式 Anycast 网关，支持VxLAN的自动化部署；</w:t>
            </w:r>
          </w:p>
        </w:tc>
      </w:tr>
      <w:tr w14:paraId="413D0C42">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1B1932FC">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w:t>
            </w:r>
          </w:p>
        </w:tc>
        <w:tc>
          <w:tcPr>
            <w:tcW w:w="836" w:type="pct"/>
            <w:vAlign w:val="center"/>
          </w:tcPr>
          <w:p w14:paraId="1AA21981">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无线AP</w:t>
            </w:r>
          </w:p>
        </w:tc>
        <w:tc>
          <w:tcPr>
            <w:tcW w:w="297" w:type="pct"/>
            <w:vAlign w:val="center"/>
          </w:tcPr>
          <w:p w14:paraId="007B98C2">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313" w:type="pct"/>
            <w:shd w:val="clear" w:color="auto" w:fill="auto"/>
            <w:vAlign w:val="center"/>
          </w:tcPr>
          <w:p w14:paraId="55C1354B">
            <w:pPr>
              <w:keepNext w:val="0"/>
              <w:keepLines w:val="0"/>
              <w:widowControl/>
              <w:suppressLineNumbers w:val="0"/>
              <w:jc w:val="center"/>
              <w:textAlignment w:val="top"/>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3201" w:type="pct"/>
            <w:vAlign w:val="center"/>
          </w:tcPr>
          <w:p w14:paraId="65759016">
            <w:pPr>
              <w:jc w:val="left"/>
              <w:rPr>
                <w:rFonts w:hint="eastAsia" w:ascii="宋体" w:hAnsi="宋体" w:eastAsia="宋体" w:cs="宋体"/>
                <w:sz w:val="21"/>
                <w:szCs w:val="21"/>
              </w:rPr>
            </w:pPr>
            <w:r>
              <w:rPr>
                <w:rFonts w:hint="eastAsia" w:ascii="宋体" w:hAnsi="宋体" w:eastAsia="宋体" w:cs="宋体"/>
                <w:sz w:val="21"/>
                <w:szCs w:val="21"/>
              </w:rPr>
              <w:t>1、支持802.11be标准，支持2.4GHz/5GHz双频段同时工作</w:t>
            </w:r>
          </w:p>
          <w:p w14:paraId="7E84C56B">
            <w:pPr>
              <w:jc w:val="left"/>
              <w:rPr>
                <w:rFonts w:hint="eastAsia" w:ascii="宋体" w:hAnsi="宋体" w:eastAsia="宋体" w:cs="宋体"/>
                <w:sz w:val="21"/>
                <w:szCs w:val="21"/>
              </w:rPr>
            </w:pPr>
            <w:r>
              <w:rPr>
                <w:rFonts w:hint="eastAsia" w:ascii="宋体" w:hAnsi="宋体" w:eastAsia="宋体" w:cs="宋体"/>
                <w:sz w:val="21"/>
                <w:szCs w:val="21"/>
              </w:rPr>
              <w:t>2、5G射频支持802.11be 2x2 MU-MIMO，2.4G射频支持802.11be 2x2 MU-MIMO</w:t>
            </w:r>
          </w:p>
          <w:p w14:paraId="3C92719F">
            <w:pPr>
              <w:jc w:val="left"/>
              <w:rPr>
                <w:rFonts w:hint="eastAsia" w:ascii="宋体" w:hAnsi="宋体" w:eastAsia="宋体" w:cs="宋体"/>
                <w:sz w:val="21"/>
                <w:szCs w:val="21"/>
              </w:rPr>
            </w:pPr>
            <w:r>
              <w:rPr>
                <w:rFonts w:hint="eastAsia" w:ascii="宋体" w:hAnsi="宋体" w:eastAsia="宋体" w:cs="宋体"/>
                <w:sz w:val="21"/>
                <w:szCs w:val="21"/>
              </w:rPr>
              <w:t>3、总空间流数≥4；整机速率≥3.57Gbps</w:t>
            </w:r>
          </w:p>
          <w:p w14:paraId="2F363084">
            <w:pPr>
              <w:jc w:val="left"/>
              <w:rPr>
                <w:rFonts w:hint="eastAsia" w:ascii="宋体" w:hAnsi="宋体" w:eastAsia="宋体" w:cs="宋体"/>
                <w:sz w:val="21"/>
                <w:szCs w:val="21"/>
              </w:rPr>
            </w:pPr>
            <w:r>
              <w:rPr>
                <w:rFonts w:hint="eastAsia" w:ascii="宋体" w:hAnsi="宋体" w:eastAsia="宋体" w:cs="宋体"/>
                <w:sz w:val="21"/>
                <w:szCs w:val="21"/>
              </w:rPr>
              <w:t>4、≥1个100/1000Mbps/2.5GE 自适应以太口</w:t>
            </w:r>
          </w:p>
          <w:p w14:paraId="0DFD1088">
            <w:pPr>
              <w:jc w:val="left"/>
              <w:rPr>
                <w:rFonts w:hint="eastAsia" w:ascii="宋体" w:hAnsi="宋体" w:eastAsia="宋体" w:cs="宋体"/>
                <w:sz w:val="21"/>
                <w:szCs w:val="21"/>
              </w:rPr>
            </w:pPr>
            <w:r>
              <w:rPr>
                <w:rFonts w:hint="eastAsia" w:ascii="宋体" w:hAnsi="宋体" w:eastAsia="宋体" w:cs="宋体"/>
                <w:sz w:val="21"/>
                <w:szCs w:val="21"/>
              </w:rPr>
              <w:t>5、内置智能天线</w:t>
            </w:r>
          </w:p>
          <w:p w14:paraId="4D9BD955">
            <w:pPr>
              <w:pStyle w:val="11"/>
              <w:numPr>
                <w:ilvl w:val="0"/>
                <w:numId w:val="0"/>
              </w:numPr>
              <w:rPr>
                <w:rFonts w:hint="eastAsia" w:ascii="宋体" w:hAnsi="宋体" w:eastAsia="宋体" w:cs="宋体"/>
                <w:sz w:val="21"/>
                <w:szCs w:val="21"/>
              </w:rPr>
            </w:pPr>
            <w:r>
              <w:rPr>
                <w:rFonts w:hint="eastAsia" w:ascii="宋体" w:hAnsi="宋体" w:eastAsia="宋体" w:cs="宋体"/>
                <w:sz w:val="21"/>
                <w:szCs w:val="21"/>
              </w:rPr>
              <w:t>7、实配电源适配器一个</w:t>
            </w:r>
          </w:p>
        </w:tc>
      </w:tr>
      <w:tr w14:paraId="0A146F77">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6FD8D1EB">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6</w:t>
            </w:r>
          </w:p>
        </w:tc>
        <w:tc>
          <w:tcPr>
            <w:tcW w:w="836" w:type="pct"/>
            <w:vAlign w:val="center"/>
          </w:tcPr>
          <w:p w14:paraId="4EA647A9">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无线AC控制器</w:t>
            </w:r>
          </w:p>
        </w:tc>
        <w:tc>
          <w:tcPr>
            <w:tcW w:w="297" w:type="pct"/>
            <w:vAlign w:val="center"/>
          </w:tcPr>
          <w:p w14:paraId="21C809D9">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313" w:type="pct"/>
            <w:shd w:val="clear" w:color="auto" w:fill="auto"/>
            <w:vAlign w:val="center"/>
          </w:tcPr>
          <w:p w14:paraId="295C0749">
            <w:pPr>
              <w:keepNext w:val="0"/>
              <w:keepLines w:val="0"/>
              <w:widowControl/>
              <w:suppressLineNumbers w:val="0"/>
              <w:jc w:val="center"/>
              <w:textAlignment w:val="top"/>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3201" w:type="pct"/>
            <w:vAlign w:val="center"/>
          </w:tcPr>
          <w:p w14:paraId="1445054E">
            <w:pPr>
              <w:jc w:val="left"/>
              <w:rPr>
                <w:rFonts w:hint="eastAsia" w:ascii="宋体" w:hAnsi="宋体" w:eastAsia="宋体" w:cs="宋体"/>
                <w:sz w:val="21"/>
                <w:szCs w:val="21"/>
              </w:rPr>
            </w:pPr>
            <w:r>
              <w:rPr>
                <w:rFonts w:hint="eastAsia" w:ascii="宋体" w:hAnsi="宋体" w:eastAsia="宋体" w:cs="宋体"/>
                <w:sz w:val="21"/>
                <w:szCs w:val="21"/>
              </w:rPr>
              <w:t>1、独立专业无线控制器，最大可管理AP数目≥512个，单台AC最大接入用户数量≥4K；</w:t>
            </w:r>
          </w:p>
          <w:p w14:paraId="0B6F152D">
            <w:pPr>
              <w:jc w:val="left"/>
              <w:rPr>
                <w:rFonts w:hint="eastAsia" w:ascii="宋体" w:hAnsi="宋体" w:eastAsia="宋体" w:cs="宋体"/>
                <w:sz w:val="21"/>
                <w:szCs w:val="21"/>
              </w:rPr>
            </w:pPr>
            <w:r>
              <w:rPr>
                <w:rFonts w:hint="eastAsia" w:ascii="宋体" w:hAnsi="宋体" w:eastAsia="宋体" w:cs="宋体"/>
                <w:sz w:val="21"/>
                <w:szCs w:val="21"/>
              </w:rPr>
              <w:t>2、三层转发吞吐量≥10Gbps，单台AC提供2个10GE光口, 8个GE电口；</w:t>
            </w:r>
          </w:p>
          <w:p w14:paraId="68709D30">
            <w:pPr>
              <w:jc w:val="left"/>
              <w:rPr>
                <w:rFonts w:hint="eastAsia" w:ascii="宋体" w:hAnsi="宋体" w:eastAsia="宋体" w:cs="宋体"/>
                <w:sz w:val="21"/>
                <w:szCs w:val="21"/>
              </w:rPr>
            </w:pPr>
            <w:r>
              <w:rPr>
                <w:rFonts w:hint="eastAsia" w:ascii="宋体" w:hAnsi="宋体" w:eastAsia="宋体" w:cs="宋体"/>
                <w:sz w:val="21"/>
                <w:szCs w:val="21"/>
              </w:rPr>
              <w:t>3、支持MAC 地址认证、802.1x认证（EAP-PAP、EAP-MD5、EAP-PEAP、EAP-TLS、EAP-TTLS）、Portal认证、MAC+Portal混合认证、WAPI认证；支持WPA标准、WEP(WEP64/WEP128)、TKIP、CCMP；支持内置portal服务器；</w:t>
            </w:r>
          </w:p>
          <w:p w14:paraId="20DC3E22">
            <w:pPr>
              <w:jc w:val="left"/>
              <w:rPr>
                <w:rFonts w:hint="eastAsia" w:ascii="宋体" w:hAnsi="宋体" w:eastAsia="宋体" w:cs="宋体"/>
                <w:sz w:val="21"/>
                <w:szCs w:val="21"/>
              </w:rPr>
            </w:pPr>
            <w:r>
              <w:rPr>
                <w:rFonts w:hint="eastAsia" w:ascii="宋体" w:hAnsi="宋体" w:eastAsia="宋体" w:cs="宋体"/>
                <w:sz w:val="21"/>
                <w:szCs w:val="21"/>
              </w:rPr>
              <w:t>4、支持设备冗余备份功能，可支持1+1或N+1备份，并支持主备AC间配置同步</w:t>
            </w:r>
          </w:p>
          <w:p w14:paraId="0179606B">
            <w:pPr>
              <w:jc w:val="left"/>
              <w:rPr>
                <w:rFonts w:hint="eastAsia" w:ascii="宋体" w:hAnsi="宋体" w:eastAsia="宋体" w:cs="宋体"/>
                <w:sz w:val="21"/>
                <w:szCs w:val="21"/>
              </w:rPr>
            </w:pPr>
            <w:r>
              <w:rPr>
                <w:rFonts w:hint="eastAsia" w:ascii="宋体" w:hAnsi="宋体" w:eastAsia="宋体" w:cs="宋体"/>
                <w:sz w:val="21"/>
                <w:szCs w:val="21"/>
              </w:rPr>
              <w:t>5、支持AC内漫游，支持跨AC间漫游，支持跨VLAN的三层漫游；</w:t>
            </w:r>
          </w:p>
          <w:p w14:paraId="731ADC8A">
            <w:pPr>
              <w:jc w:val="left"/>
              <w:rPr>
                <w:rFonts w:hint="eastAsia" w:ascii="宋体" w:hAnsi="宋体" w:eastAsia="宋体" w:cs="宋体"/>
                <w:sz w:val="21"/>
                <w:szCs w:val="21"/>
              </w:rPr>
            </w:pPr>
            <w:r>
              <w:rPr>
                <w:rFonts w:hint="eastAsia" w:ascii="宋体" w:hAnsi="宋体" w:eastAsia="宋体" w:cs="宋体"/>
                <w:sz w:val="21"/>
                <w:szCs w:val="21"/>
              </w:rPr>
              <w:t>6、提供整体无线网络性能监控，支持对AC/AP/射频/终端的性能监控</w:t>
            </w:r>
          </w:p>
          <w:p w14:paraId="3495DB8F">
            <w:pPr>
              <w:jc w:val="left"/>
              <w:rPr>
                <w:rFonts w:hint="eastAsia" w:ascii="宋体" w:hAnsi="宋体" w:eastAsia="宋体" w:cs="宋体"/>
                <w:sz w:val="21"/>
                <w:szCs w:val="21"/>
              </w:rPr>
            </w:pPr>
            <w:r>
              <w:rPr>
                <w:rFonts w:hint="eastAsia" w:ascii="宋体" w:hAnsi="宋体" w:eastAsia="宋体" w:cs="宋体"/>
                <w:sz w:val="21"/>
                <w:szCs w:val="21"/>
              </w:rPr>
              <w:t>7、支持可视化故障诊断，对用户、AP、AC的故障呈现故障根因和处理建议；</w:t>
            </w:r>
          </w:p>
          <w:p w14:paraId="18F378F6">
            <w:pPr>
              <w:jc w:val="left"/>
              <w:rPr>
                <w:rFonts w:hint="eastAsia" w:ascii="宋体" w:hAnsi="宋体" w:eastAsia="宋体" w:cs="宋体"/>
                <w:sz w:val="21"/>
                <w:szCs w:val="21"/>
              </w:rPr>
            </w:pPr>
            <w:r>
              <w:rPr>
                <w:rFonts w:hint="eastAsia" w:ascii="宋体" w:hAnsi="宋体" w:eastAsia="宋体" w:cs="宋体"/>
                <w:sz w:val="21"/>
                <w:szCs w:val="21"/>
              </w:rPr>
              <w:t>8、配置6个无线AP管理授权；</w:t>
            </w:r>
          </w:p>
        </w:tc>
      </w:tr>
      <w:tr w14:paraId="13DCD682">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27B268F8">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7</w:t>
            </w:r>
          </w:p>
        </w:tc>
        <w:tc>
          <w:tcPr>
            <w:tcW w:w="836" w:type="pct"/>
            <w:vAlign w:val="center"/>
          </w:tcPr>
          <w:p w14:paraId="3A8F4550">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设备管理模块</w:t>
            </w:r>
          </w:p>
        </w:tc>
        <w:tc>
          <w:tcPr>
            <w:tcW w:w="297" w:type="pct"/>
            <w:vAlign w:val="center"/>
          </w:tcPr>
          <w:p w14:paraId="670E785A">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313" w:type="pct"/>
            <w:shd w:val="clear" w:color="auto" w:fill="auto"/>
            <w:vAlign w:val="center"/>
          </w:tcPr>
          <w:p w14:paraId="78FF8AD5">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3201" w:type="pct"/>
            <w:vAlign w:val="center"/>
          </w:tcPr>
          <w:p w14:paraId="01A66730">
            <w:pPr>
              <w:jc w:val="left"/>
              <w:rPr>
                <w:rFonts w:hint="eastAsia" w:ascii="宋体" w:hAnsi="宋体" w:eastAsia="宋体" w:cs="宋体"/>
                <w:sz w:val="21"/>
                <w:szCs w:val="21"/>
              </w:rPr>
            </w:pPr>
            <w:r>
              <w:rPr>
                <w:rFonts w:hint="eastAsia" w:ascii="宋体" w:hAnsi="宋体" w:eastAsia="宋体" w:cs="宋体"/>
                <w:sz w:val="21"/>
                <w:szCs w:val="21"/>
              </w:rPr>
              <w:t>1、每台提供16个设备管理串口，支持可管理16台网络设备；</w:t>
            </w:r>
          </w:p>
          <w:p w14:paraId="78AD0A80">
            <w:pPr>
              <w:jc w:val="left"/>
              <w:rPr>
                <w:rFonts w:hint="eastAsia" w:ascii="宋体" w:hAnsi="宋体" w:eastAsia="宋体" w:cs="宋体"/>
                <w:sz w:val="21"/>
                <w:szCs w:val="21"/>
              </w:rPr>
            </w:pPr>
            <w:r>
              <w:rPr>
                <w:rFonts w:hint="eastAsia" w:ascii="宋体" w:hAnsi="宋体" w:eastAsia="宋体" w:cs="宋体"/>
                <w:sz w:val="21"/>
                <w:szCs w:val="21"/>
              </w:rPr>
              <w:t>2、可根据实际网络状况设置网络打包机制，可保证服务器适应各种网络支持TCP和UDP Socket，串口可支持（TCP、UDP、TCP和UDP）会话先进完善的安全机制，允许不少于6个终端同时连接一台设备的同一串口；</w:t>
            </w:r>
          </w:p>
          <w:p w14:paraId="21268242">
            <w:pPr>
              <w:jc w:val="left"/>
              <w:rPr>
                <w:rFonts w:hint="eastAsia" w:ascii="宋体" w:hAnsi="宋体" w:eastAsia="宋体" w:cs="宋体"/>
                <w:sz w:val="21"/>
                <w:szCs w:val="21"/>
              </w:rPr>
            </w:pPr>
            <w:r>
              <w:rPr>
                <w:rFonts w:hint="eastAsia" w:ascii="宋体" w:hAnsi="宋体" w:eastAsia="宋体" w:cs="宋体"/>
                <w:sz w:val="21"/>
                <w:szCs w:val="21"/>
              </w:rPr>
              <w:t>3、处理器：不低于32位100兆；</w:t>
            </w:r>
          </w:p>
          <w:p w14:paraId="68D326F8">
            <w:pPr>
              <w:jc w:val="left"/>
              <w:rPr>
                <w:rFonts w:hint="eastAsia" w:ascii="宋体" w:hAnsi="宋体" w:eastAsia="宋体" w:cs="宋体"/>
                <w:sz w:val="21"/>
                <w:szCs w:val="21"/>
              </w:rPr>
            </w:pPr>
            <w:r>
              <w:rPr>
                <w:rFonts w:hint="eastAsia" w:ascii="宋体" w:hAnsi="宋体" w:eastAsia="宋体" w:cs="宋体"/>
                <w:sz w:val="21"/>
                <w:szCs w:val="21"/>
              </w:rPr>
              <w:t>4、内存：不低于8兆；</w:t>
            </w:r>
          </w:p>
          <w:p w14:paraId="67E43015">
            <w:pPr>
              <w:jc w:val="left"/>
              <w:rPr>
                <w:rFonts w:hint="eastAsia" w:ascii="宋体" w:hAnsi="宋体" w:eastAsia="宋体" w:cs="宋体"/>
                <w:sz w:val="21"/>
                <w:szCs w:val="21"/>
              </w:rPr>
            </w:pPr>
            <w:r>
              <w:rPr>
                <w:rFonts w:hint="eastAsia" w:ascii="宋体" w:hAnsi="宋体" w:eastAsia="宋体" w:cs="宋体"/>
                <w:sz w:val="21"/>
                <w:szCs w:val="21"/>
              </w:rPr>
              <w:t>5、提供串口接口：不少于16个RS-232串口，形式：RJ45；</w:t>
            </w:r>
          </w:p>
          <w:p w14:paraId="7BB31B07">
            <w:pPr>
              <w:jc w:val="left"/>
              <w:rPr>
                <w:rFonts w:hint="eastAsia" w:ascii="宋体" w:hAnsi="宋体" w:eastAsia="宋体" w:cs="宋体"/>
                <w:sz w:val="21"/>
                <w:szCs w:val="21"/>
              </w:rPr>
            </w:pPr>
            <w:r>
              <w:rPr>
                <w:rFonts w:hint="eastAsia" w:ascii="宋体" w:hAnsi="宋体" w:eastAsia="宋体" w:cs="宋体"/>
                <w:sz w:val="21"/>
                <w:szCs w:val="21"/>
              </w:rPr>
              <w:t>6、支持信号：RS-232:TxD/RxD/RTS/CTS/DTR/DSR/DCD/GND；</w:t>
            </w:r>
          </w:p>
          <w:p w14:paraId="04F4C5F8">
            <w:pPr>
              <w:jc w:val="left"/>
              <w:rPr>
                <w:rFonts w:hint="eastAsia" w:ascii="宋体" w:hAnsi="宋体" w:eastAsia="宋体" w:cs="宋体"/>
                <w:sz w:val="21"/>
                <w:szCs w:val="21"/>
              </w:rPr>
            </w:pPr>
            <w:r>
              <w:rPr>
                <w:rFonts w:hint="eastAsia" w:ascii="宋体" w:hAnsi="宋体" w:eastAsia="宋体" w:cs="宋体"/>
                <w:sz w:val="21"/>
                <w:szCs w:val="21"/>
              </w:rPr>
              <w:t>7、支持串口通讯参数数据位：5/6/7/8；</w:t>
            </w:r>
          </w:p>
          <w:p w14:paraId="5F731144">
            <w:pPr>
              <w:jc w:val="left"/>
              <w:rPr>
                <w:rFonts w:hint="eastAsia" w:ascii="宋体" w:hAnsi="宋体" w:eastAsia="宋体" w:cs="宋体"/>
                <w:sz w:val="21"/>
                <w:szCs w:val="21"/>
              </w:rPr>
            </w:pPr>
            <w:r>
              <w:rPr>
                <w:rFonts w:hint="eastAsia" w:ascii="宋体" w:hAnsi="宋体" w:eastAsia="宋体" w:cs="宋体"/>
                <w:sz w:val="21"/>
                <w:szCs w:val="21"/>
              </w:rPr>
              <w:t>8、支持校验：None/Even/Odd/Space/Mark；</w:t>
            </w:r>
          </w:p>
          <w:p w14:paraId="569B7C60">
            <w:pPr>
              <w:jc w:val="left"/>
              <w:rPr>
                <w:rFonts w:hint="eastAsia" w:ascii="宋体" w:hAnsi="宋体" w:eastAsia="宋体" w:cs="宋体"/>
                <w:sz w:val="21"/>
                <w:szCs w:val="21"/>
              </w:rPr>
            </w:pPr>
            <w:r>
              <w:rPr>
                <w:rFonts w:hint="eastAsia" w:ascii="宋体" w:hAnsi="宋体" w:eastAsia="宋体" w:cs="宋体"/>
                <w:sz w:val="21"/>
                <w:szCs w:val="21"/>
              </w:rPr>
              <w:t>9、软件特点协议：DHCP，Telnet，TCP，UDP，IP，ICMP，ARP；</w:t>
            </w:r>
          </w:p>
          <w:p w14:paraId="6A4DF96C">
            <w:pPr>
              <w:jc w:val="left"/>
              <w:rPr>
                <w:rFonts w:hint="eastAsia" w:ascii="宋体" w:hAnsi="宋体" w:eastAsia="宋体" w:cs="宋体"/>
                <w:sz w:val="21"/>
                <w:szCs w:val="21"/>
              </w:rPr>
            </w:pPr>
            <w:r>
              <w:rPr>
                <w:rFonts w:hint="eastAsia" w:ascii="宋体" w:hAnsi="宋体" w:eastAsia="宋体" w:cs="宋体"/>
                <w:sz w:val="21"/>
                <w:szCs w:val="21"/>
              </w:rPr>
              <w:t>10、实COM驱动：Windows NT/200/XP COM 驱动；</w:t>
            </w:r>
          </w:p>
          <w:p w14:paraId="4BB1652F">
            <w:pPr>
              <w:jc w:val="left"/>
              <w:rPr>
                <w:rFonts w:hint="eastAsia" w:ascii="宋体" w:hAnsi="宋体" w:eastAsia="宋体" w:cs="宋体"/>
                <w:sz w:val="21"/>
                <w:szCs w:val="21"/>
              </w:rPr>
            </w:pPr>
            <w:r>
              <w:rPr>
                <w:rFonts w:hint="eastAsia" w:ascii="宋体" w:hAnsi="宋体" w:eastAsia="宋体" w:cs="宋体"/>
                <w:sz w:val="21"/>
                <w:szCs w:val="21"/>
              </w:rPr>
              <w:t>10、Fixed_tty：UNIX 和Linux 下固定TTY 驱动；</w:t>
            </w:r>
          </w:p>
          <w:p w14:paraId="48A0B094">
            <w:pPr>
              <w:jc w:val="left"/>
              <w:rPr>
                <w:rFonts w:hint="eastAsia" w:ascii="宋体" w:hAnsi="宋体" w:eastAsia="宋体" w:cs="宋体"/>
                <w:sz w:val="21"/>
                <w:szCs w:val="21"/>
              </w:rPr>
            </w:pPr>
            <w:r>
              <w:rPr>
                <w:rFonts w:hint="eastAsia" w:ascii="宋体" w:hAnsi="宋体" w:eastAsia="宋体" w:cs="宋体"/>
                <w:sz w:val="21"/>
                <w:szCs w:val="21"/>
              </w:rPr>
              <w:t>12、配置支持：包括Telnet、console、WEB浏览器三种方式，形式包括中文菜单和命令态两种；</w:t>
            </w:r>
          </w:p>
          <w:p w14:paraId="5E6605B5">
            <w:pPr>
              <w:jc w:val="left"/>
              <w:rPr>
                <w:rFonts w:hint="eastAsia" w:ascii="宋体" w:hAnsi="宋体" w:eastAsia="宋体" w:cs="宋体"/>
                <w:sz w:val="21"/>
                <w:szCs w:val="21"/>
              </w:rPr>
            </w:pPr>
            <w:r>
              <w:rPr>
                <w:rFonts w:hint="eastAsia" w:ascii="宋体" w:hAnsi="宋体" w:eastAsia="宋体" w:cs="宋体"/>
                <w:sz w:val="21"/>
                <w:szCs w:val="21"/>
              </w:rPr>
              <w:t>13、支持TCP SERVER，TCP CLIENT 和UDP，兼容统一标准的网络API（Winsock，BSD Sockets）；</w:t>
            </w:r>
          </w:p>
          <w:p w14:paraId="310CDE55">
            <w:pPr>
              <w:jc w:val="left"/>
              <w:rPr>
                <w:rFonts w:hint="eastAsia" w:ascii="宋体" w:hAnsi="宋体" w:eastAsia="宋体" w:cs="宋体"/>
                <w:sz w:val="21"/>
                <w:szCs w:val="21"/>
              </w:rPr>
            </w:pPr>
            <w:r>
              <w:rPr>
                <w:rFonts w:hint="eastAsia" w:ascii="宋体" w:hAnsi="宋体" w:eastAsia="宋体" w:cs="宋体"/>
                <w:sz w:val="21"/>
                <w:szCs w:val="21"/>
              </w:rPr>
              <w:t>14、支持PPP、PAP和DHCP协议。</w:t>
            </w:r>
          </w:p>
        </w:tc>
      </w:tr>
      <w:tr w14:paraId="6FE17233">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5FFAE26A">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8</w:t>
            </w:r>
          </w:p>
        </w:tc>
        <w:tc>
          <w:tcPr>
            <w:tcW w:w="836" w:type="pct"/>
            <w:vAlign w:val="center"/>
          </w:tcPr>
          <w:p w14:paraId="2D2E153A">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24口接入交换机</w:t>
            </w:r>
          </w:p>
        </w:tc>
        <w:tc>
          <w:tcPr>
            <w:tcW w:w="297" w:type="pct"/>
            <w:vAlign w:val="center"/>
          </w:tcPr>
          <w:p w14:paraId="37A9A75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313" w:type="pct"/>
            <w:shd w:val="clear" w:color="auto" w:fill="auto"/>
            <w:vAlign w:val="center"/>
          </w:tcPr>
          <w:p w14:paraId="04A3BF28">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3201" w:type="pct"/>
            <w:vAlign w:val="center"/>
          </w:tcPr>
          <w:p w14:paraId="38F21880">
            <w:pPr>
              <w:jc w:val="left"/>
              <w:rPr>
                <w:rFonts w:hint="eastAsia" w:ascii="宋体" w:hAnsi="宋体" w:eastAsia="宋体" w:cs="宋体"/>
                <w:sz w:val="21"/>
                <w:szCs w:val="21"/>
              </w:rPr>
            </w:pPr>
            <w:r>
              <w:rPr>
                <w:rFonts w:hint="eastAsia" w:ascii="宋体" w:hAnsi="宋体" w:eastAsia="宋体" w:cs="宋体"/>
                <w:sz w:val="21"/>
                <w:szCs w:val="21"/>
              </w:rPr>
              <w:t>1.交换机容量≥672Gbps；包转发率≥171Mpps；</w:t>
            </w:r>
          </w:p>
          <w:p w14:paraId="67026595">
            <w:pPr>
              <w:jc w:val="left"/>
              <w:rPr>
                <w:rFonts w:hint="eastAsia" w:ascii="宋体" w:hAnsi="宋体" w:eastAsia="宋体" w:cs="宋体"/>
                <w:sz w:val="21"/>
                <w:szCs w:val="21"/>
              </w:rPr>
            </w:pPr>
            <w:r>
              <w:rPr>
                <w:rFonts w:hint="eastAsia" w:ascii="宋体" w:hAnsi="宋体" w:eastAsia="宋体" w:cs="宋体"/>
                <w:sz w:val="21"/>
                <w:szCs w:val="21"/>
              </w:rPr>
              <w:t>2.设备支持≥24个10/100/1000Base-T以太网端口，≥4个千兆SFP；</w:t>
            </w:r>
          </w:p>
          <w:p w14:paraId="389C239C">
            <w:pPr>
              <w:jc w:val="left"/>
              <w:rPr>
                <w:rFonts w:hint="eastAsia" w:ascii="宋体" w:hAnsi="宋体" w:eastAsia="宋体" w:cs="宋体"/>
                <w:sz w:val="21"/>
                <w:szCs w:val="21"/>
              </w:rPr>
            </w:pPr>
            <w:r>
              <w:rPr>
                <w:rFonts w:hint="eastAsia" w:ascii="宋体" w:hAnsi="宋体" w:eastAsia="宋体" w:cs="宋体"/>
                <w:sz w:val="21"/>
                <w:szCs w:val="21"/>
              </w:rPr>
              <w:t>3.支持VLAN数≥4K，支持 Voice VLAN，基于端口的 VLAN，基于 MAC 的 VLAN，基于协议的 VLAN；</w:t>
            </w:r>
          </w:p>
          <w:p w14:paraId="2ACF6419">
            <w:pPr>
              <w:jc w:val="left"/>
              <w:rPr>
                <w:rFonts w:hint="eastAsia" w:ascii="宋体" w:hAnsi="宋体" w:eastAsia="宋体" w:cs="宋体"/>
                <w:sz w:val="21"/>
                <w:szCs w:val="21"/>
              </w:rPr>
            </w:pPr>
            <w:r>
              <w:rPr>
                <w:rFonts w:hint="eastAsia" w:ascii="宋体" w:hAnsi="宋体" w:eastAsia="宋体" w:cs="宋体"/>
                <w:sz w:val="21"/>
                <w:szCs w:val="21"/>
              </w:rPr>
              <w:t>4.支持静态路由、RIP、RIPng、OSPF、OSPFv3,VRRP协议；</w:t>
            </w:r>
          </w:p>
          <w:p w14:paraId="56EE6C94">
            <w:pPr>
              <w:jc w:val="left"/>
              <w:rPr>
                <w:rFonts w:hint="eastAsia" w:ascii="宋体" w:hAnsi="宋体" w:eastAsia="宋体" w:cs="宋体"/>
                <w:sz w:val="21"/>
                <w:szCs w:val="21"/>
              </w:rPr>
            </w:pPr>
            <w:r>
              <w:rPr>
                <w:rFonts w:hint="eastAsia" w:ascii="宋体" w:hAnsi="宋体" w:eastAsia="宋体" w:cs="宋体"/>
                <w:sz w:val="21"/>
                <w:szCs w:val="21"/>
              </w:rPr>
              <w:t>5.支持PIM-SM、PIM-DM、PIM-SSM；</w:t>
            </w:r>
          </w:p>
          <w:p w14:paraId="598048E5">
            <w:pPr>
              <w:jc w:val="left"/>
              <w:rPr>
                <w:rFonts w:hint="eastAsia" w:ascii="宋体" w:hAnsi="宋体" w:eastAsia="宋体" w:cs="宋体"/>
                <w:sz w:val="21"/>
                <w:szCs w:val="21"/>
              </w:rPr>
            </w:pPr>
            <w:r>
              <w:rPr>
                <w:rFonts w:hint="eastAsia" w:ascii="宋体" w:hAnsi="宋体" w:eastAsia="宋体" w:cs="宋体"/>
                <w:sz w:val="21"/>
                <w:szCs w:val="21"/>
              </w:rPr>
              <w:t>6.支持SNMPv1/v2c/v3、RMON、Telnet、SSH；</w:t>
            </w:r>
          </w:p>
          <w:p w14:paraId="1CEA8EBD">
            <w:pPr>
              <w:jc w:val="left"/>
              <w:rPr>
                <w:rFonts w:hint="eastAsia" w:ascii="宋体" w:hAnsi="宋体" w:eastAsia="宋体" w:cs="宋体"/>
                <w:sz w:val="21"/>
                <w:szCs w:val="21"/>
              </w:rPr>
            </w:pPr>
            <w:r>
              <w:rPr>
                <w:rFonts w:hint="eastAsia" w:ascii="宋体" w:hAnsi="宋体" w:eastAsia="宋体" w:cs="宋体"/>
                <w:sz w:val="21"/>
                <w:szCs w:val="21"/>
              </w:rPr>
              <w:t>7.支持通过命令行、Web等方式进行配置和管理；</w:t>
            </w:r>
          </w:p>
          <w:p w14:paraId="1B36F0D5">
            <w:pPr>
              <w:jc w:val="left"/>
              <w:rPr>
                <w:rFonts w:hint="eastAsia" w:ascii="宋体" w:hAnsi="宋体" w:eastAsia="宋体" w:cs="宋体"/>
                <w:sz w:val="21"/>
                <w:szCs w:val="21"/>
              </w:rPr>
            </w:pPr>
            <w:r>
              <w:rPr>
                <w:rFonts w:hint="eastAsia" w:ascii="宋体" w:hAnsi="宋体" w:eastAsia="宋体" w:cs="宋体"/>
                <w:sz w:val="21"/>
                <w:szCs w:val="21"/>
              </w:rPr>
              <w:t>8.支持多虚一虚拟化技术，最大可将9台物理交换机从逻辑上虚拟为一台交换机。</w:t>
            </w:r>
          </w:p>
        </w:tc>
      </w:tr>
      <w:tr w14:paraId="334E3D5D">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509A3CB5">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i w:val="0"/>
                <w:iCs w:val="0"/>
                <w:color w:val="000000"/>
                <w:kern w:val="0"/>
                <w:sz w:val="24"/>
                <w:szCs w:val="24"/>
                <w:u w:val="none"/>
                <w:lang w:val="en-US" w:eastAsia="zh-CN" w:bidi="ar"/>
              </w:rPr>
              <w:t>9</w:t>
            </w:r>
          </w:p>
        </w:tc>
        <w:tc>
          <w:tcPr>
            <w:tcW w:w="836" w:type="pct"/>
            <w:vAlign w:val="center"/>
          </w:tcPr>
          <w:p w14:paraId="67F27893">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48口接入交换机</w:t>
            </w:r>
          </w:p>
        </w:tc>
        <w:tc>
          <w:tcPr>
            <w:tcW w:w="297" w:type="pct"/>
            <w:vAlign w:val="center"/>
          </w:tcPr>
          <w:p w14:paraId="3578D872">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313" w:type="pct"/>
            <w:shd w:val="clear" w:color="auto" w:fill="auto"/>
            <w:vAlign w:val="center"/>
          </w:tcPr>
          <w:p w14:paraId="378827D6">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3201" w:type="pct"/>
            <w:vAlign w:val="center"/>
          </w:tcPr>
          <w:p w14:paraId="276002AF">
            <w:pPr>
              <w:jc w:val="left"/>
              <w:rPr>
                <w:rFonts w:hint="eastAsia" w:ascii="宋体" w:hAnsi="宋体" w:eastAsia="宋体" w:cs="宋体"/>
                <w:sz w:val="21"/>
                <w:szCs w:val="21"/>
              </w:rPr>
            </w:pPr>
            <w:r>
              <w:rPr>
                <w:rFonts w:hint="eastAsia" w:ascii="宋体" w:hAnsi="宋体" w:eastAsia="宋体" w:cs="宋体"/>
                <w:sz w:val="21"/>
                <w:szCs w:val="21"/>
              </w:rPr>
              <w:t>1.交换机容量≥672Gbps；包转发率≥207Mpps；</w:t>
            </w:r>
          </w:p>
          <w:p w14:paraId="41B621E9">
            <w:pPr>
              <w:jc w:val="left"/>
              <w:rPr>
                <w:rFonts w:hint="eastAsia" w:ascii="宋体" w:hAnsi="宋体" w:eastAsia="宋体" w:cs="宋体"/>
                <w:sz w:val="21"/>
                <w:szCs w:val="21"/>
              </w:rPr>
            </w:pPr>
            <w:r>
              <w:rPr>
                <w:rFonts w:hint="eastAsia" w:ascii="宋体" w:hAnsi="宋体" w:eastAsia="宋体" w:cs="宋体"/>
                <w:sz w:val="21"/>
                <w:szCs w:val="21"/>
              </w:rPr>
              <w:t>2.设备支持≥48个10/100/1000Base-T以太网端口，≥4个千兆SFP；</w:t>
            </w:r>
          </w:p>
          <w:p w14:paraId="28A6F3B4">
            <w:pPr>
              <w:jc w:val="left"/>
              <w:rPr>
                <w:rFonts w:hint="eastAsia" w:ascii="宋体" w:hAnsi="宋体" w:eastAsia="宋体" w:cs="宋体"/>
                <w:sz w:val="21"/>
                <w:szCs w:val="21"/>
              </w:rPr>
            </w:pPr>
            <w:r>
              <w:rPr>
                <w:rFonts w:hint="eastAsia" w:ascii="宋体" w:hAnsi="宋体" w:eastAsia="宋体" w:cs="宋体"/>
                <w:sz w:val="21"/>
                <w:szCs w:val="21"/>
              </w:rPr>
              <w:t>3.支持MAC地址自动学习和老化，支持最大32K个MAC条目，支持MAC地址过滤</w:t>
            </w:r>
          </w:p>
          <w:p w14:paraId="25312114">
            <w:pPr>
              <w:jc w:val="left"/>
              <w:rPr>
                <w:rFonts w:hint="eastAsia" w:ascii="宋体" w:hAnsi="宋体" w:eastAsia="宋体" w:cs="宋体"/>
                <w:sz w:val="21"/>
                <w:szCs w:val="21"/>
              </w:rPr>
            </w:pPr>
            <w:r>
              <w:rPr>
                <w:rFonts w:hint="eastAsia" w:ascii="宋体" w:hAnsi="宋体" w:eastAsia="宋体" w:cs="宋体"/>
                <w:sz w:val="21"/>
                <w:szCs w:val="21"/>
              </w:rPr>
              <w:t>4.支持VLAN数≥4K，支持 Voice VLAN，基于端口的 VLAN，基于 MAC 的 VLAN，基于协议的 VLAN；</w:t>
            </w:r>
          </w:p>
          <w:p w14:paraId="567A944D">
            <w:pPr>
              <w:jc w:val="left"/>
              <w:rPr>
                <w:rFonts w:hint="eastAsia" w:ascii="宋体" w:hAnsi="宋体" w:eastAsia="宋体" w:cs="宋体"/>
                <w:sz w:val="21"/>
                <w:szCs w:val="21"/>
              </w:rPr>
            </w:pPr>
            <w:r>
              <w:rPr>
                <w:rFonts w:hint="eastAsia" w:ascii="宋体" w:hAnsi="宋体" w:eastAsia="宋体" w:cs="宋体"/>
                <w:sz w:val="21"/>
                <w:szCs w:val="21"/>
              </w:rPr>
              <w:t>5.支持静态路由、RIP、RIPng、OSPF、OSPFv3,VRRP协议；</w:t>
            </w:r>
          </w:p>
          <w:p w14:paraId="66B36204">
            <w:pPr>
              <w:jc w:val="left"/>
              <w:rPr>
                <w:rFonts w:hint="eastAsia" w:ascii="宋体" w:hAnsi="宋体" w:eastAsia="宋体" w:cs="宋体"/>
                <w:sz w:val="21"/>
                <w:szCs w:val="21"/>
              </w:rPr>
            </w:pPr>
            <w:r>
              <w:rPr>
                <w:rFonts w:hint="eastAsia" w:ascii="宋体" w:hAnsi="宋体" w:eastAsia="宋体" w:cs="宋体"/>
                <w:sz w:val="21"/>
                <w:szCs w:val="21"/>
              </w:rPr>
              <w:t>6.支持PIM-SM、PIM-DM、PIM-SSM；</w:t>
            </w:r>
          </w:p>
          <w:p w14:paraId="49058B32">
            <w:pPr>
              <w:jc w:val="left"/>
              <w:rPr>
                <w:rFonts w:hint="eastAsia" w:ascii="宋体" w:hAnsi="宋体" w:eastAsia="宋体" w:cs="宋体"/>
                <w:sz w:val="21"/>
                <w:szCs w:val="21"/>
              </w:rPr>
            </w:pPr>
            <w:r>
              <w:rPr>
                <w:rFonts w:hint="eastAsia" w:ascii="宋体" w:hAnsi="宋体" w:eastAsia="宋体" w:cs="宋体"/>
                <w:sz w:val="21"/>
                <w:szCs w:val="21"/>
              </w:rPr>
              <w:t>7.支持LACP、VRRP、BFD、LLDP</w:t>
            </w:r>
          </w:p>
          <w:p w14:paraId="0BD6F754">
            <w:pPr>
              <w:jc w:val="left"/>
              <w:rPr>
                <w:rFonts w:hint="eastAsia" w:ascii="宋体" w:hAnsi="宋体" w:eastAsia="宋体" w:cs="宋体"/>
                <w:sz w:val="21"/>
                <w:szCs w:val="21"/>
              </w:rPr>
            </w:pPr>
            <w:r>
              <w:rPr>
                <w:rFonts w:hint="eastAsia" w:ascii="宋体" w:hAnsi="宋体" w:eastAsia="宋体" w:cs="宋体"/>
                <w:sz w:val="21"/>
                <w:szCs w:val="21"/>
              </w:rPr>
              <w:t>8.支持对端口出入方向进行速率限制、支持服文重定向、支持VLAN切片</w:t>
            </w:r>
          </w:p>
        </w:tc>
      </w:tr>
      <w:tr w14:paraId="327E1282">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32B30EF3">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i w:val="0"/>
                <w:iCs w:val="0"/>
                <w:color w:val="000000"/>
                <w:kern w:val="0"/>
                <w:sz w:val="24"/>
                <w:szCs w:val="24"/>
                <w:u w:val="none"/>
                <w:lang w:val="en-US" w:eastAsia="zh-CN" w:bidi="ar"/>
              </w:rPr>
              <w:t>10</w:t>
            </w:r>
          </w:p>
        </w:tc>
        <w:tc>
          <w:tcPr>
            <w:tcW w:w="836" w:type="pct"/>
            <w:vAlign w:val="center"/>
          </w:tcPr>
          <w:p w14:paraId="5B34C8A7">
            <w:pPr>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lang w:val="en-US" w:eastAsia="zh-CN"/>
              </w:rPr>
              <w:t>机柜</w:t>
            </w:r>
          </w:p>
        </w:tc>
        <w:tc>
          <w:tcPr>
            <w:tcW w:w="297" w:type="pct"/>
            <w:vAlign w:val="center"/>
          </w:tcPr>
          <w:p w14:paraId="53CB4761">
            <w:pPr>
              <w:keepNext w:val="0"/>
              <w:keepLines w:val="0"/>
              <w:widowControl/>
              <w:suppressLineNumbers w:val="0"/>
              <w:ind w:left="0" w:leftChars="0" w:firstLine="0" w:firstLineChars="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313" w:type="pct"/>
            <w:shd w:val="clear" w:color="auto" w:fill="auto"/>
            <w:vAlign w:val="center"/>
          </w:tcPr>
          <w:p w14:paraId="293DBE5B">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台</w:t>
            </w:r>
          </w:p>
        </w:tc>
        <w:tc>
          <w:tcPr>
            <w:tcW w:w="3201" w:type="pct"/>
            <w:vAlign w:val="center"/>
          </w:tcPr>
          <w:p w14:paraId="6135AAAE">
            <w:pPr>
              <w:jc w:val="left"/>
              <w:rPr>
                <w:rFonts w:hint="eastAsia" w:ascii="宋体" w:hAnsi="宋体" w:eastAsia="宋体" w:cs="宋体"/>
                <w:sz w:val="21"/>
                <w:szCs w:val="21"/>
              </w:rPr>
            </w:pPr>
            <w:r>
              <w:rPr>
                <w:rFonts w:hint="eastAsia" w:ascii="宋体" w:hAnsi="宋体" w:eastAsia="宋体" w:cs="宋体"/>
                <w:sz w:val="21"/>
                <w:szCs w:val="21"/>
              </w:rPr>
              <w:t>宽度：550mm  板材厚度：0.6mm</w:t>
            </w:r>
          </w:p>
          <w:p w14:paraId="61245487">
            <w:pPr>
              <w:jc w:val="left"/>
              <w:rPr>
                <w:rFonts w:hint="eastAsia" w:ascii="宋体" w:hAnsi="宋体" w:eastAsia="宋体" w:cs="宋体"/>
                <w:sz w:val="21"/>
                <w:szCs w:val="21"/>
              </w:rPr>
            </w:pPr>
            <w:r>
              <w:rPr>
                <w:rFonts w:hint="eastAsia" w:ascii="宋体" w:hAnsi="宋体" w:eastAsia="宋体" w:cs="宋体"/>
                <w:sz w:val="21"/>
                <w:szCs w:val="21"/>
              </w:rPr>
              <w:t>高度：600mm  深度：400mm</w:t>
            </w:r>
          </w:p>
        </w:tc>
      </w:tr>
      <w:tr w14:paraId="02B7956F">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3F95B497">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11</w:t>
            </w:r>
          </w:p>
        </w:tc>
        <w:tc>
          <w:tcPr>
            <w:tcW w:w="836" w:type="pct"/>
            <w:vAlign w:val="center"/>
          </w:tcPr>
          <w:p w14:paraId="3C52E95A">
            <w:pPr>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lang w:val="en-US" w:eastAsia="zh-CN"/>
              </w:rPr>
              <w:t>实训电脑</w:t>
            </w:r>
          </w:p>
        </w:tc>
        <w:tc>
          <w:tcPr>
            <w:tcW w:w="297" w:type="pct"/>
            <w:vAlign w:val="center"/>
          </w:tcPr>
          <w:p w14:paraId="0D53E8D3">
            <w:pPr>
              <w:keepNext w:val="0"/>
              <w:keepLines w:val="0"/>
              <w:widowControl/>
              <w:suppressLineNumbers w:val="0"/>
              <w:ind w:left="0" w:leftChars="0" w:firstLine="0" w:firstLineChars="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313" w:type="pct"/>
            <w:vAlign w:val="center"/>
          </w:tcPr>
          <w:p w14:paraId="38C5395B">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spacing w:val="-3"/>
                <w:kern w:val="0"/>
                <w:sz w:val="22"/>
                <w:szCs w:val="22"/>
                <w:u w:val="none"/>
                <w:lang w:val="en-US" w:eastAsia="zh-CN" w:bidi="ar"/>
              </w:rPr>
              <w:t>套</w:t>
            </w:r>
          </w:p>
        </w:tc>
        <w:tc>
          <w:tcPr>
            <w:tcW w:w="3201" w:type="pct"/>
            <w:vAlign w:val="center"/>
          </w:tcPr>
          <w:p w14:paraId="37526E55">
            <w:pPr>
              <w:jc w:val="left"/>
              <w:rPr>
                <w:rFonts w:hint="eastAsia" w:ascii="宋体" w:hAnsi="宋体" w:eastAsia="宋体" w:cs="宋体"/>
                <w:sz w:val="21"/>
                <w:szCs w:val="21"/>
              </w:rPr>
            </w:pPr>
            <w:r>
              <w:rPr>
                <w:rFonts w:hint="eastAsia" w:ascii="宋体" w:hAnsi="宋体" w:eastAsia="宋体" w:cs="宋体"/>
                <w:sz w:val="21"/>
                <w:szCs w:val="21"/>
              </w:rPr>
              <w:t>1、CPU：处理器≥Intel I7 13代及以上</w:t>
            </w:r>
          </w:p>
          <w:p w14:paraId="2E11D11D">
            <w:pPr>
              <w:jc w:val="left"/>
              <w:rPr>
                <w:rFonts w:hint="eastAsia" w:ascii="宋体" w:hAnsi="宋体" w:eastAsia="宋体" w:cs="宋体"/>
                <w:sz w:val="21"/>
                <w:szCs w:val="21"/>
              </w:rPr>
            </w:pPr>
            <w:r>
              <w:rPr>
                <w:rFonts w:hint="eastAsia" w:ascii="宋体" w:hAnsi="宋体" w:eastAsia="宋体" w:cs="宋体"/>
                <w:sz w:val="21"/>
                <w:szCs w:val="21"/>
              </w:rPr>
              <w:t xml:space="preserve">2、内存：16GB DDR5 5600MHz 内存 </w:t>
            </w:r>
          </w:p>
          <w:p w14:paraId="1DEDFC79">
            <w:pPr>
              <w:jc w:val="left"/>
              <w:rPr>
                <w:rFonts w:hint="eastAsia" w:ascii="宋体" w:hAnsi="宋体" w:eastAsia="宋体" w:cs="宋体"/>
                <w:sz w:val="21"/>
                <w:szCs w:val="21"/>
              </w:rPr>
            </w:pPr>
            <w:r>
              <w:rPr>
                <w:rFonts w:hint="eastAsia" w:ascii="宋体" w:hAnsi="宋体" w:eastAsia="宋体" w:cs="宋体"/>
                <w:sz w:val="21"/>
                <w:szCs w:val="21"/>
              </w:rPr>
              <w:t xml:space="preserve">3、硬盘：512G SSD M.2 2280 G4v TLC SSD； </w:t>
            </w:r>
          </w:p>
          <w:p w14:paraId="6ED5CED0">
            <w:pPr>
              <w:jc w:val="left"/>
              <w:rPr>
                <w:rFonts w:hint="eastAsia" w:ascii="宋体" w:hAnsi="宋体" w:eastAsia="宋体" w:cs="宋体"/>
                <w:sz w:val="21"/>
                <w:szCs w:val="21"/>
              </w:rPr>
            </w:pPr>
            <w:r>
              <w:rPr>
                <w:rFonts w:hint="eastAsia" w:ascii="宋体" w:hAnsi="宋体" w:eastAsia="宋体" w:cs="宋体"/>
                <w:sz w:val="21"/>
                <w:szCs w:val="21"/>
              </w:rPr>
              <w:t>4、显卡：集成显卡</w:t>
            </w:r>
          </w:p>
          <w:p w14:paraId="2EC27190">
            <w:pPr>
              <w:jc w:val="left"/>
              <w:rPr>
                <w:rFonts w:hint="eastAsia" w:ascii="宋体" w:hAnsi="宋体" w:eastAsia="宋体" w:cs="宋体"/>
                <w:sz w:val="21"/>
                <w:szCs w:val="21"/>
              </w:rPr>
            </w:pPr>
            <w:r>
              <w:rPr>
                <w:rFonts w:hint="eastAsia" w:ascii="宋体" w:hAnsi="宋体" w:eastAsia="宋体" w:cs="宋体"/>
                <w:sz w:val="21"/>
                <w:szCs w:val="21"/>
              </w:rPr>
              <w:t>5、显示器：23.8寸LED液晶显示器，分辨率1920*1080，窄边框设计，具有VGA+HDMI接口</w:t>
            </w:r>
          </w:p>
          <w:p w14:paraId="6CF6B63C">
            <w:pPr>
              <w:jc w:val="left"/>
              <w:rPr>
                <w:rFonts w:hint="eastAsia" w:ascii="宋体" w:hAnsi="宋体" w:eastAsia="宋体" w:cs="宋体"/>
                <w:sz w:val="21"/>
                <w:szCs w:val="21"/>
              </w:rPr>
            </w:pPr>
            <w:r>
              <w:rPr>
                <w:rFonts w:hint="eastAsia" w:ascii="宋体" w:hAnsi="宋体" w:eastAsia="宋体" w:cs="宋体"/>
                <w:sz w:val="21"/>
                <w:szCs w:val="21"/>
              </w:rPr>
              <w:t>6、存储扩展：2个M.2 SSD槽位，1个HDD硬盘位，支持后续扩展存储</w:t>
            </w:r>
          </w:p>
          <w:p w14:paraId="09F3F841">
            <w:pPr>
              <w:jc w:val="left"/>
              <w:rPr>
                <w:rFonts w:hint="eastAsia" w:ascii="宋体" w:hAnsi="宋体" w:eastAsia="宋体" w:cs="宋体"/>
                <w:sz w:val="21"/>
                <w:szCs w:val="21"/>
              </w:rPr>
            </w:pPr>
            <w:r>
              <w:rPr>
                <w:rFonts w:hint="eastAsia" w:ascii="宋体" w:hAnsi="宋体" w:eastAsia="宋体" w:cs="宋体"/>
                <w:sz w:val="21"/>
                <w:szCs w:val="21"/>
              </w:rPr>
              <w:t>7、有线网卡：集成千兆RJ45口</w:t>
            </w:r>
          </w:p>
          <w:p w14:paraId="1E8C43AD">
            <w:pPr>
              <w:jc w:val="left"/>
              <w:rPr>
                <w:rFonts w:hint="eastAsia" w:ascii="宋体" w:hAnsi="宋体" w:eastAsia="宋体" w:cs="宋体"/>
                <w:sz w:val="21"/>
                <w:szCs w:val="21"/>
              </w:rPr>
            </w:pPr>
            <w:r>
              <w:rPr>
                <w:rFonts w:hint="eastAsia" w:ascii="宋体" w:hAnsi="宋体" w:eastAsia="宋体" w:cs="宋体"/>
                <w:sz w:val="21"/>
                <w:szCs w:val="21"/>
              </w:rPr>
              <w:t>8、扩展槽：1个PCI-E*16、1个PCI-E*1 槽位</w:t>
            </w:r>
          </w:p>
          <w:p w14:paraId="262683A5">
            <w:pPr>
              <w:jc w:val="left"/>
              <w:rPr>
                <w:rFonts w:hint="eastAsia" w:ascii="宋体" w:hAnsi="宋体" w:eastAsia="宋体" w:cs="宋体"/>
                <w:sz w:val="21"/>
                <w:szCs w:val="21"/>
              </w:rPr>
            </w:pPr>
            <w:r>
              <w:rPr>
                <w:rFonts w:hint="eastAsia" w:ascii="宋体" w:hAnsi="宋体" w:eastAsia="宋体" w:cs="宋体"/>
                <w:sz w:val="21"/>
                <w:szCs w:val="21"/>
              </w:rPr>
              <w:t>9、键盘、鼠标：原厂键鼠</w:t>
            </w:r>
          </w:p>
          <w:p w14:paraId="551C5E40">
            <w:pPr>
              <w:jc w:val="left"/>
              <w:rPr>
                <w:rFonts w:hint="eastAsia" w:ascii="宋体" w:hAnsi="宋体" w:eastAsia="宋体" w:cs="宋体"/>
                <w:sz w:val="21"/>
                <w:szCs w:val="21"/>
              </w:rPr>
            </w:pPr>
            <w:r>
              <w:rPr>
                <w:rFonts w:hint="eastAsia" w:ascii="宋体" w:hAnsi="宋体" w:eastAsia="宋体" w:cs="宋体"/>
                <w:sz w:val="21"/>
                <w:szCs w:val="21"/>
              </w:rPr>
              <w:t xml:space="preserve">10、接口：不少于9个USB接口，其中1个USB-C、6个USB3.2 、前置不少于4个USB3.2 </w:t>
            </w:r>
          </w:p>
        </w:tc>
      </w:tr>
      <w:tr w14:paraId="2FE2C670">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7CACDBF4">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12</w:t>
            </w:r>
          </w:p>
        </w:tc>
        <w:tc>
          <w:tcPr>
            <w:tcW w:w="836" w:type="pct"/>
            <w:vAlign w:val="center"/>
          </w:tcPr>
          <w:p w14:paraId="623B180C">
            <w:pPr>
              <w:keepNext w:val="0"/>
              <w:keepLines w:val="0"/>
              <w:widowControl/>
              <w:suppressLineNumbers w:val="0"/>
              <w:ind w:firstLine="420" w:firstLineChars="200"/>
              <w:jc w:val="left"/>
              <w:textAlignment w:val="center"/>
              <w:rPr>
                <w:rFonts w:hint="default" w:ascii="宋体" w:hAnsi="宋体" w:eastAsia="宋体" w:cs="宋体"/>
                <w:i w:val="0"/>
                <w:iCs w:val="0"/>
                <w:color w:val="000000"/>
                <w:spacing w:val="-3"/>
                <w:kern w:val="0"/>
                <w:sz w:val="36"/>
                <w:szCs w:val="36"/>
                <w:u w:val="none"/>
                <w:lang w:val="en-US" w:eastAsia="zh-CN" w:bidi="ar"/>
              </w:rPr>
            </w:pPr>
            <w:r>
              <w:rPr>
                <w:rFonts w:hint="eastAsia" w:ascii="宋体" w:hAnsi="宋体" w:eastAsia="宋体" w:cs="宋体"/>
                <w:sz w:val="21"/>
                <w:szCs w:val="21"/>
                <w:lang w:val="en-US" w:eastAsia="zh-CN"/>
              </w:rPr>
              <w:t>电脑桌</w:t>
            </w:r>
          </w:p>
        </w:tc>
        <w:tc>
          <w:tcPr>
            <w:tcW w:w="297" w:type="pct"/>
            <w:vAlign w:val="center"/>
          </w:tcPr>
          <w:p w14:paraId="631074C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313" w:type="pct"/>
            <w:vAlign w:val="center"/>
          </w:tcPr>
          <w:p w14:paraId="3373355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张</w:t>
            </w:r>
          </w:p>
        </w:tc>
        <w:tc>
          <w:tcPr>
            <w:tcW w:w="3201" w:type="pct"/>
            <w:vAlign w:val="center"/>
          </w:tcPr>
          <w:p w14:paraId="00D52DB4">
            <w:pPr>
              <w:jc w:val="left"/>
              <w:rPr>
                <w:rFonts w:hint="eastAsia" w:ascii="宋体" w:hAnsi="宋体" w:eastAsia="宋体" w:cs="宋体"/>
                <w:sz w:val="21"/>
                <w:szCs w:val="21"/>
              </w:rPr>
            </w:pPr>
            <w:r>
              <w:rPr>
                <w:rFonts w:hint="eastAsia" w:ascii="宋体" w:hAnsi="宋体" w:eastAsia="宋体" w:cs="宋体"/>
                <w:i w:val="0"/>
                <w:iCs w:val="0"/>
                <w:color w:val="000000"/>
                <w:kern w:val="0"/>
                <w:sz w:val="20"/>
                <w:szCs w:val="20"/>
                <w:u w:val="none"/>
                <w:lang w:val="en-US" w:eastAsia="zh-CN" w:bidi="ar"/>
              </w:rPr>
              <w:t>1400*600mm的学生电脑桌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1、钢木结合，桌面面板采用E1级绿色环保25mm厚度的多层实木板（颜色待定），硬度高，不易磨花，具有防火性能、防虫，防腐。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封边：选用PVC封边条；为保证产品质量，产品所使用的“PVC封边条”须符合国家标准：QB/T 4463-2013、 GB/T 24128-2018检验检测项目包含而不限于:①可迁移元素（可溶性重金属）：铅≤0.25mg/kg、镉≤5mg/kg、铬≤0.25mg/kg、汞≤0.5mg/kg、砷≤0.5mg/kg、钡≤10mg/kg、锑≤0.5mg/kg、硒≤1.0mg/kg、）、②氯乙烯单体≤0.1mg/kg、③邻苯二甲酸酯(DBP、BBP、DEHP、DNOP、DINP和DIDP)的总量≤0.015%。④多溴联苯(PBB)（未检出）⑤抗菌性能：（金黄色葡萄球菌抗菌率：99.9%）、大肠杆菌抗菌率:99.9%）、⑥、防霉性能：（绳状青霉防霉等级：0级、长枝木霉防霉等级：0级）（响应文件中提供第三方检测机构出具带有CMA标识的检测报告扫描件并加盖投标人公章，未提供或提供不全视为投标无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桌钢支架：立柱站脚采用选用冷轧钢板经成型机一次轧制而成的异型材闭合高频焊管，两侧有两道向内凹加强筋以增强立柱的强度。立面尺寸不小于60mm×60mm,材料厚度为1.5mm。立柱正面采用整条≥7mm的软质弹性防撞条设计，免胶粘，防止磕碰带来的损伤。脚套:采用PP工程塑料一次性注塑成型；支架左右后三面钢质网孔档板；内部可放台式电脑主机钢制机柜及路由器，能安装电源插座，带绝缘过线槽主体钢制结构，保证无线头外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3.表面经脱脂除锈，酸洗、磷化、静电喷涂，表面无焊疤点；桌面留有一个60进线孔，并配有线盒</w:t>
            </w:r>
          </w:p>
        </w:tc>
      </w:tr>
      <w:tr w14:paraId="2DCF889C">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vAlign w:val="center"/>
          </w:tcPr>
          <w:p w14:paraId="1973B8BB">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13</w:t>
            </w:r>
            <w:bookmarkStart w:id="0" w:name="_GoBack"/>
            <w:bookmarkEnd w:id="0"/>
          </w:p>
        </w:tc>
        <w:tc>
          <w:tcPr>
            <w:tcW w:w="836" w:type="pct"/>
            <w:vAlign w:val="center"/>
          </w:tcPr>
          <w:p w14:paraId="41C833CC">
            <w:pPr>
              <w:keepNext w:val="0"/>
              <w:keepLines w:val="0"/>
              <w:widowControl/>
              <w:suppressLineNumbers w:val="0"/>
              <w:ind w:firstLine="420" w:firstLineChars="200"/>
              <w:jc w:val="left"/>
              <w:textAlignment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折叠单人椅</w:t>
            </w:r>
          </w:p>
        </w:tc>
        <w:tc>
          <w:tcPr>
            <w:tcW w:w="297" w:type="pct"/>
            <w:vAlign w:val="center"/>
          </w:tcPr>
          <w:p w14:paraId="2B566A57">
            <w:pPr>
              <w:jc w:val="center"/>
              <w:rPr>
                <w:rFonts w:hint="eastAsia" w:ascii="宋体" w:hAnsi="宋体" w:eastAsia="宋体" w:cs="宋体"/>
                <w:sz w:val="21"/>
                <w:szCs w:val="21"/>
              </w:rPr>
            </w:pPr>
            <w:r>
              <w:rPr>
                <w:rFonts w:hint="eastAsia" w:ascii="宋体" w:hAnsi="宋体" w:eastAsia="宋体" w:cs="宋体"/>
                <w:sz w:val="21"/>
                <w:szCs w:val="21"/>
                <w:lang w:val="en-US" w:eastAsia="zh-CN"/>
              </w:rPr>
              <w:t>7</w:t>
            </w:r>
          </w:p>
        </w:tc>
        <w:tc>
          <w:tcPr>
            <w:tcW w:w="313" w:type="pct"/>
            <w:vAlign w:val="center"/>
          </w:tcPr>
          <w:p w14:paraId="5A244AF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把</w:t>
            </w:r>
          </w:p>
        </w:tc>
        <w:tc>
          <w:tcPr>
            <w:tcW w:w="3201" w:type="pct"/>
            <w:vAlign w:val="center"/>
          </w:tcPr>
          <w:p w14:paraId="6FC82FD1">
            <w:pPr>
              <w:jc w:val="left"/>
              <w:rPr>
                <w:rFonts w:hint="eastAsia" w:ascii="宋体" w:hAnsi="宋体" w:eastAsia="宋体" w:cs="宋体"/>
                <w:sz w:val="21"/>
                <w:szCs w:val="21"/>
              </w:rPr>
            </w:pPr>
            <w:r>
              <w:rPr>
                <w:rFonts w:hint="eastAsia" w:ascii="宋体" w:hAnsi="宋体" w:eastAsia="宋体" w:cs="宋体"/>
                <w:sz w:val="21"/>
                <w:szCs w:val="21"/>
              </w:rPr>
              <w:t>带轮子可折叠单人椅子，加粗钢管椅架， 透气网布靠背，高密回弹海绵座垫、人体 工学承托扶手离地高70cm，尺寸:座宽45cm*座深 48cm*靠背离地高86cm；</w:t>
            </w:r>
          </w:p>
        </w:tc>
      </w:tr>
    </w:tbl>
    <w:p w14:paraId="10AA07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00A41752-D19F-4EA1-8F34-D22AE4B4E329}"/>
  </w:font>
  <w:font w:name="仿宋">
    <w:panose1 w:val="02010609060101010101"/>
    <w:charset w:val="86"/>
    <w:family w:val="auto"/>
    <w:pitch w:val="default"/>
    <w:sig w:usb0="800002BF" w:usb1="38CF7CFA" w:usb2="00000016" w:usb3="00000000" w:csb0="00040001" w:csb1="00000000"/>
    <w:embedRegular r:id="rId2" w:fontKey="{4FCEEC08-2220-4F93-BE77-C103EEBE5BBA}"/>
  </w:font>
  <w:font w:name="WPSEMBED1">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mNDkzNzRmZTU3MjNhZjYyZWNmNzgyNzU4NTlhYWQifQ=="/>
  </w:docVars>
  <w:rsids>
    <w:rsidRoot w:val="768077D0"/>
    <w:rsid w:val="00296707"/>
    <w:rsid w:val="0067722F"/>
    <w:rsid w:val="00E40880"/>
    <w:rsid w:val="00FD56B6"/>
    <w:rsid w:val="0120458E"/>
    <w:rsid w:val="01E23011"/>
    <w:rsid w:val="01F77570"/>
    <w:rsid w:val="02117D9A"/>
    <w:rsid w:val="02FE3E7B"/>
    <w:rsid w:val="035E4919"/>
    <w:rsid w:val="03C86237"/>
    <w:rsid w:val="042B5143"/>
    <w:rsid w:val="048605CC"/>
    <w:rsid w:val="049B394B"/>
    <w:rsid w:val="05613043"/>
    <w:rsid w:val="057F6DC9"/>
    <w:rsid w:val="05942874"/>
    <w:rsid w:val="061B2F96"/>
    <w:rsid w:val="063D7098"/>
    <w:rsid w:val="06D849E3"/>
    <w:rsid w:val="06DE61B0"/>
    <w:rsid w:val="06EE76F2"/>
    <w:rsid w:val="084C690A"/>
    <w:rsid w:val="08564759"/>
    <w:rsid w:val="09197F25"/>
    <w:rsid w:val="092800EB"/>
    <w:rsid w:val="0BD861B0"/>
    <w:rsid w:val="0C272694"/>
    <w:rsid w:val="0C2A7A8F"/>
    <w:rsid w:val="0D0B0CC3"/>
    <w:rsid w:val="0E1F1149"/>
    <w:rsid w:val="0F9C5C61"/>
    <w:rsid w:val="0FAB0EE6"/>
    <w:rsid w:val="0FB71F81"/>
    <w:rsid w:val="0FBC7598"/>
    <w:rsid w:val="0FDE5EFE"/>
    <w:rsid w:val="105A46BB"/>
    <w:rsid w:val="113A2ED9"/>
    <w:rsid w:val="132C233E"/>
    <w:rsid w:val="13497394"/>
    <w:rsid w:val="14D013EF"/>
    <w:rsid w:val="14E61291"/>
    <w:rsid w:val="1534197E"/>
    <w:rsid w:val="16346F4D"/>
    <w:rsid w:val="167364D6"/>
    <w:rsid w:val="16893F4C"/>
    <w:rsid w:val="16F61BEB"/>
    <w:rsid w:val="179D137E"/>
    <w:rsid w:val="17A54DB5"/>
    <w:rsid w:val="17B15508"/>
    <w:rsid w:val="182C4E6E"/>
    <w:rsid w:val="186056D4"/>
    <w:rsid w:val="189B3AC2"/>
    <w:rsid w:val="18C94AD3"/>
    <w:rsid w:val="19290FBC"/>
    <w:rsid w:val="19543434"/>
    <w:rsid w:val="195D23EA"/>
    <w:rsid w:val="19AD1CFF"/>
    <w:rsid w:val="19CC03D7"/>
    <w:rsid w:val="1A935399"/>
    <w:rsid w:val="1AD45E89"/>
    <w:rsid w:val="1B970EB9"/>
    <w:rsid w:val="1CA92C52"/>
    <w:rsid w:val="1CCC06EE"/>
    <w:rsid w:val="1D392227"/>
    <w:rsid w:val="1D3F13A0"/>
    <w:rsid w:val="1E537319"/>
    <w:rsid w:val="1EF93C01"/>
    <w:rsid w:val="1F901EA7"/>
    <w:rsid w:val="1FF266BE"/>
    <w:rsid w:val="1FFA6FB8"/>
    <w:rsid w:val="20476A09"/>
    <w:rsid w:val="20D109C9"/>
    <w:rsid w:val="20E671C3"/>
    <w:rsid w:val="21214635"/>
    <w:rsid w:val="21246D4B"/>
    <w:rsid w:val="214D0893"/>
    <w:rsid w:val="256242E5"/>
    <w:rsid w:val="25D6438C"/>
    <w:rsid w:val="26347509"/>
    <w:rsid w:val="26942DCB"/>
    <w:rsid w:val="26DB7EAB"/>
    <w:rsid w:val="27A519C3"/>
    <w:rsid w:val="27A83F1D"/>
    <w:rsid w:val="282326EF"/>
    <w:rsid w:val="283F090E"/>
    <w:rsid w:val="289F315B"/>
    <w:rsid w:val="2AAD6003"/>
    <w:rsid w:val="2B016C2C"/>
    <w:rsid w:val="2BF0264B"/>
    <w:rsid w:val="2C3D5164"/>
    <w:rsid w:val="2CB03EA0"/>
    <w:rsid w:val="2D855015"/>
    <w:rsid w:val="2DDB4C35"/>
    <w:rsid w:val="2E156399"/>
    <w:rsid w:val="2E945FE8"/>
    <w:rsid w:val="30656A38"/>
    <w:rsid w:val="313E5C07"/>
    <w:rsid w:val="31487B56"/>
    <w:rsid w:val="3195334D"/>
    <w:rsid w:val="326A120E"/>
    <w:rsid w:val="339945BD"/>
    <w:rsid w:val="34B12734"/>
    <w:rsid w:val="34DD5737"/>
    <w:rsid w:val="35004F81"/>
    <w:rsid w:val="367B0D63"/>
    <w:rsid w:val="36C22E36"/>
    <w:rsid w:val="370B658B"/>
    <w:rsid w:val="376C4B50"/>
    <w:rsid w:val="380D48C3"/>
    <w:rsid w:val="387E2DA2"/>
    <w:rsid w:val="38997BC6"/>
    <w:rsid w:val="38EC7CF6"/>
    <w:rsid w:val="3A2A31CC"/>
    <w:rsid w:val="3A464929"/>
    <w:rsid w:val="3B722D63"/>
    <w:rsid w:val="3C991F43"/>
    <w:rsid w:val="3D65276D"/>
    <w:rsid w:val="3E1D0952"/>
    <w:rsid w:val="3E990920"/>
    <w:rsid w:val="3EA13331"/>
    <w:rsid w:val="3EEB7FFC"/>
    <w:rsid w:val="3F60745F"/>
    <w:rsid w:val="3FA806EF"/>
    <w:rsid w:val="412546ED"/>
    <w:rsid w:val="43010842"/>
    <w:rsid w:val="430C2F4A"/>
    <w:rsid w:val="43257338"/>
    <w:rsid w:val="453809C7"/>
    <w:rsid w:val="4580305B"/>
    <w:rsid w:val="459B7A0F"/>
    <w:rsid w:val="469645C5"/>
    <w:rsid w:val="47F210A1"/>
    <w:rsid w:val="49A10689"/>
    <w:rsid w:val="49CD147E"/>
    <w:rsid w:val="4A77154E"/>
    <w:rsid w:val="4B4B4D50"/>
    <w:rsid w:val="4B920BD1"/>
    <w:rsid w:val="4BB8782F"/>
    <w:rsid w:val="4BCF3BD3"/>
    <w:rsid w:val="4C067FC2"/>
    <w:rsid w:val="4C455C43"/>
    <w:rsid w:val="4DDF3E76"/>
    <w:rsid w:val="4F824AB9"/>
    <w:rsid w:val="501047BA"/>
    <w:rsid w:val="502B5150"/>
    <w:rsid w:val="503F29AA"/>
    <w:rsid w:val="50547B79"/>
    <w:rsid w:val="509D1BD8"/>
    <w:rsid w:val="5144505A"/>
    <w:rsid w:val="51786173"/>
    <w:rsid w:val="523302EC"/>
    <w:rsid w:val="525255CA"/>
    <w:rsid w:val="52886893"/>
    <w:rsid w:val="52C06E1A"/>
    <w:rsid w:val="52E2243E"/>
    <w:rsid w:val="53312A7E"/>
    <w:rsid w:val="53AE0572"/>
    <w:rsid w:val="5520724E"/>
    <w:rsid w:val="553B7BE4"/>
    <w:rsid w:val="554F7B33"/>
    <w:rsid w:val="55D50038"/>
    <w:rsid w:val="561F417C"/>
    <w:rsid w:val="569C6DA8"/>
    <w:rsid w:val="56BF4844"/>
    <w:rsid w:val="56CD51B3"/>
    <w:rsid w:val="56EA7B13"/>
    <w:rsid w:val="577A3C15"/>
    <w:rsid w:val="57EA283E"/>
    <w:rsid w:val="58737694"/>
    <w:rsid w:val="5AB87F28"/>
    <w:rsid w:val="5CFD1C22"/>
    <w:rsid w:val="5D263C24"/>
    <w:rsid w:val="5D325D70"/>
    <w:rsid w:val="5D5F6439"/>
    <w:rsid w:val="5F605727"/>
    <w:rsid w:val="5FC37153"/>
    <w:rsid w:val="615F2EAC"/>
    <w:rsid w:val="616E701B"/>
    <w:rsid w:val="61710B30"/>
    <w:rsid w:val="61FA4982"/>
    <w:rsid w:val="6299419B"/>
    <w:rsid w:val="62D41677"/>
    <w:rsid w:val="639A01CB"/>
    <w:rsid w:val="64357EF4"/>
    <w:rsid w:val="651641C9"/>
    <w:rsid w:val="65702722"/>
    <w:rsid w:val="660A5ADC"/>
    <w:rsid w:val="678B4F37"/>
    <w:rsid w:val="69D674DD"/>
    <w:rsid w:val="69FB4103"/>
    <w:rsid w:val="6ACA5A68"/>
    <w:rsid w:val="6AD12F36"/>
    <w:rsid w:val="6AD20B92"/>
    <w:rsid w:val="6B8C0263"/>
    <w:rsid w:val="6BF30DC0"/>
    <w:rsid w:val="6BF54B38"/>
    <w:rsid w:val="6C386C1D"/>
    <w:rsid w:val="6C8859AD"/>
    <w:rsid w:val="6CB5251A"/>
    <w:rsid w:val="6D17288C"/>
    <w:rsid w:val="6F4F6E88"/>
    <w:rsid w:val="6F771F19"/>
    <w:rsid w:val="71644F24"/>
    <w:rsid w:val="72723FF6"/>
    <w:rsid w:val="72B33057"/>
    <w:rsid w:val="730833A3"/>
    <w:rsid w:val="73217FC1"/>
    <w:rsid w:val="734C0DB6"/>
    <w:rsid w:val="73C92407"/>
    <w:rsid w:val="747D391D"/>
    <w:rsid w:val="75646842"/>
    <w:rsid w:val="75981DA1"/>
    <w:rsid w:val="768077D0"/>
    <w:rsid w:val="76987295"/>
    <w:rsid w:val="76F51E90"/>
    <w:rsid w:val="772A3C1E"/>
    <w:rsid w:val="78104CF5"/>
    <w:rsid w:val="78AA09DE"/>
    <w:rsid w:val="79314CD6"/>
    <w:rsid w:val="795A5FDB"/>
    <w:rsid w:val="79F92780"/>
    <w:rsid w:val="7AA06577"/>
    <w:rsid w:val="7ACD0A2E"/>
    <w:rsid w:val="7AE2272C"/>
    <w:rsid w:val="7C1C7EBF"/>
    <w:rsid w:val="7C95557C"/>
    <w:rsid w:val="7D864681"/>
    <w:rsid w:val="7D9341B1"/>
    <w:rsid w:val="7E0D3F64"/>
    <w:rsid w:val="7ECD7ADB"/>
    <w:rsid w:val="7F3C6183"/>
    <w:rsid w:val="7F6A2CF0"/>
    <w:rsid w:val="7FE64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pPr>
    <w:rPr>
      <w:sz w:val="18"/>
    </w:rPr>
  </w:style>
  <w:style w:type="paragraph" w:styleId="4">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customStyle="1" w:styleId="10">
    <w:name w:val="font11"/>
    <w:basedOn w:val="8"/>
    <w:qFormat/>
    <w:uiPriority w:val="0"/>
    <w:rPr>
      <w:rFonts w:hint="eastAsia" w:ascii="宋体" w:hAnsi="宋体" w:eastAsia="宋体" w:cs="宋体"/>
      <w:color w:val="000000"/>
      <w:sz w:val="22"/>
      <w:szCs w:val="22"/>
      <w:u w:val="none"/>
    </w:rPr>
  </w:style>
  <w:style w:type="paragraph" w:customStyle="1" w:styleId="11">
    <w:name w:val="表格文字"/>
    <w:basedOn w:val="1"/>
    <w:qFormat/>
    <w:uiPriority w:val="0"/>
    <w:pPr>
      <w:spacing w:before="25" w:after="25"/>
      <w:jc w:val="left"/>
    </w:pPr>
    <w:rPr>
      <w:bCs/>
      <w:spacing w:val="10"/>
      <w:kern w:val="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4449</Words>
  <Characters>5870</Characters>
  <Lines>0</Lines>
  <Paragraphs>0</Paragraphs>
  <TotalTime>2</TotalTime>
  <ScaleCrop>false</ScaleCrop>
  <LinksUpToDate>false</LinksUpToDate>
  <CharactersWithSpaces>6002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2023-03-08T01:09:00Z</dcterms:created>
  <dc:creator>豆豆香</dc:creator>
  <cp:lastModifiedBy>散落一地的(^O^)回忆</cp:lastModifiedBy>
  <cp:lastPrinted>2023-07-27T01:28:00Z</cp:lastPrinted>
  <dcterms:modified xsi:type="dcterms:W3CDTF">2025-12-16T03:37:52Z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8E472F28DDC14C1885326744BC7C7714_13</vt:lpwstr>
  </property>
  <property fmtid="{D5CDD505-2E9C-101B-9397-08002B2CF9AE}" pid="4" name="KSOTemplateDocerSaveRecord">
    <vt:lpwstr>eyJoZGlkIjoiZWI0NjkzMWQ2MGViN2FjODhiNGQyNWIzNjNmYWQxYmIiLCJ1c2VySWQiOiI2MzkxMjE4MDcifQ==</vt:lpwstr>
  </property>
</Properties>
</file>