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2A447E">
      <w:pPr>
        <w:jc w:val="center"/>
        <w:rPr>
          <w:rFonts w:hint="eastAsia"/>
          <w:b/>
          <w:bCs/>
          <w:sz w:val="44"/>
          <w:szCs w:val="44"/>
        </w:rPr>
      </w:pPr>
      <w:r>
        <w:rPr>
          <w:rFonts w:hint="eastAsia"/>
          <w:b/>
          <w:bCs/>
          <w:sz w:val="44"/>
          <w:szCs w:val="44"/>
        </w:rPr>
        <w:t>江西枫林涉外经贸职业学院</w:t>
      </w:r>
    </w:p>
    <w:p w14:paraId="691C2BC9">
      <w:pPr>
        <w:jc w:val="center"/>
        <w:rPr>
          <w:rFonts w:hint="eastAsia"/>
          <w:b/>
          <w:bCs/>
          <w:sz w:val="44"/>
          <w:szCs w:val="44"/>
        </w:rPr>
      </w:pPr>
      <w:r>
        <w:rPr>
          <w:rFonts w:hint="eastAsia"/>
          <w:b/>
          <w:bCs/>
          <w:sz w:val="44"/>
          <w:szCs w:val="44"/>
          <w:lang w:val="en-US" w:eastAsia="zh-CN"/>
        </w:rPr>
        <w:t>无人机装调实训室建设项目</w:t>
      </w:r>
      <w:r>
        <w:rPr>
          <w:rFonts w:hint="eastAsia"/>
          <w:b/>
          <w:bCs/>
          <w:sz w:val="44"/>
          <w:szCs w:val="44"/>
        </w:rPr>
        <w:t>招标公告</w:t>
      </w:r>
    </w:p>
    <w:p w14:paraId="652241F3">
      <w:pPr>
        <w:jc w:val="center"/>
        <w:rPr>
          <w:rFonts w:hint="eastAsia"/>
          <w:b/>
          <w:bCs/>
          <w:sz w:val="44"/>
          <w:szCs w:val="44"/>
        </w:rPr>
      </w:pPr>
    </w:p>
    <w:p w14:paraId="1D9F962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Style w:val="9"/>
          <w:rFonts w:hint="default" w:ascii="方正仿宋_GB2312" w:hAnsi="方正仿宋_GB2312" w:eastAsia="方正仿宋_GB2312" w:cs="方正仿宋_GB2312"/>
          <w:i w:val="0"/>
          <w:iCs w:val="0"/>
          <w:caps w:val="0"/>
          <w:color w:val="333333"/>
          <w:spacing w:val="0"/>
          <w:sz w:val="32"/>
          <w:szCs w:val="32"/>
          <w:shd w:val="clear" w:fill="FFFFFF"/>
          <w:lang w:val="en-US" w:eastAsia="zh-CN"/>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招标编号：</w:t>
      </w:r>
      <w:r>
        <w:rPr>
          <w:rStyle w:val="9"/>
          <w:rFonts w:hint="eastAsia" w:ascii="方正仿宋_GB2312" w:hAnsi="方正仿宋_GB2312" w:eastAsia="方正仿宋_GB2312" w:cs="方正仿宋_GB2312"/>
          <w:b/>
          <w:bCs w:val="0"/>
          <w:i w:val="0"/>
          <w:iCs w:val="0"/>
          <w:caps w:val="0"/>
          <w:color w:val="333333"/>
          <w:spacing w:val="0"/>
          <w:sz w:val="32"/>
          <w:szCs w:val="32"/>
          <w:shd w:val="clear" w:fill="FFFFFF"/>
          <w:lang w:val="en-US" w:eastAsia="zh-CN"/>
        </w:rPr>
        <w:t>FLXY202506</w:t>
      </w:r>
    </w:p>
    <w:p w14:paraId="12BF92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根据《中华人民共和国招标投标法》以及有关法律法规，遵循公开、公平、公正和诚实信用的原则，江西枫林涉外经贸职业学院招标办公室受江西枫林涉外经贸职业学院委托，就该项目所需设备进行国内公开招标，欢迎有资质的企业前来参加投标。</w:t>
      </w:r>
    </w:p>
    <w:p w14:paraId="3D4C42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一、基本情况</w:t>
      </w:r>
    </w:p>
    <w:p w14:paraId="7C6A8BE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1.招标人：江西枫林涉外经贸职业学院。</w:t>
      </w:r>
    </w:p>
    <w:p w14:paraId="4792E3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2.项目地点：江西枫林涉外经贸职业学院位于江西省赣江新区永修组团。</w:t>
      </w:r>
    </w:p>
    <w:p w14:paraId="0E43F2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3.项目简介：该项目是为满足我校</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教学实训</w:t>
      </w:r>
      <w:r>
        <w:rPr>
          <w:rFonts w:hint="eastAsia" w:ascii="方正仿宋_GB2312" w:hAnsi="方正仿宋_GB2312" w:eastAsia="方正仿宋_GB2312" w:cs="方正仿宋_GB2312"/>
          <w:i w:val="0"/>
          <w:iCs w:val="0"/>
          <w:caps w:val="0"/>
          <w:color w:val="333333"/>
          <w:spacing w:val="0"/>
          <w:sz w:val="32"/>
          <w:szCs w:val="32"/>
          <w:shd w:val="clear" w:fill="FFFFFF"/>
        </w:rPr>
        <w:t>使用需求</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特申请建设1间无人机装调实训室</w:t>
      </w:r>
      <w:r>
        <w:rPr>
          <w:rFonts w:hint="eastAsia" w:ascii="方正仿宋_GB2312" w:hAnsi="方正仿宋_GB2312" w:eastAsia="方正仿宋_GB2312" w:cs="方正仿宋_GB2312"/>
          <w:i w:val="0"/>
          <w:iCs w:val="0"/>
          <w:caps w:val="0"/>
          <w:color w:val="333333"/>
          <w:spacing w:val="0"/>
          <w:sz w:val="32"/>
          <w:szCs w:val="32"/>
          <w:shd w:val="clear" w:fill="FFFFFF"/>
        </w:rPr>
        <w:t>，</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为提供良好的教学实训条件而策划实施的项目</w:t>
      </w:r>
      <w:r>
        <w:rPr>
          <w:rFonts w:hint="eastAsia" w:ascii="方正仿宋_GB2312" w:hAnsi="方正仿宋_GB2312" w:eastAsia="方正仿宋_GB2312" w:cs="方正仿宋_GB2312"/>
          <w:i w:val="0"/>
          <w:iCs w:val="0"/>
          <w:caps w:val="0"/>
          <w:color w:val="333333"/>
          <w:spacing w:val="0"/>
          <w:sz w:val="32"/>
          <w:szCs w:val="32"/>
          <w:shd w:val="clear" w:fill="FFFFFF"/>
        </w:rPr>
        <w:t>。</w:t>
      </w:r>
    </w:p>
    <w:p w14:paraId="0EED0E8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4.项目招标内容：</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无人机装调实训室。</w:t>
      </w:r>
      <w:r>
        <w:rPr>
          <w:rFonts w:hint="eastAsia" w:ascii="方正仿宋_GB2312" w:hAnsi="方正仿宋_GB2312" w:eastAsia="方正仿宋_GB2312" w:cs="方正仿宋_GB2312"/>
          <w:i w:val="0"/>
          <w:iCs w:val="0"/>
          <w:caps w:val="0"/>
          <w:color w:val="333333"/>
          <w:spacing w:val="0"/>
          <w:sz w:val="32"/>
          <w:szCs w:val="32"/>
          <w:shd w:val="clear" w:fill="FFFFFF"/>
        </w:rPr>
        <w:t>（具体设备清单及参数详见招标文件）。</w:t>
      </w:r>
    </w:p>
    <w:p w14:paraId="32025D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二、投标人资格要求</w:t>
      </w:r>
    </w:p>
    <w:p w14:paraId="21A04D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1.投标人应具有投标项目的经营范围，请提供投标人合格有效的法人营业执照副本、税务登记证和组织代码证的复印件各一份。</w:t>
      </w:r>
    </w:p>
    <w:p w14:paraId="4F348B6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2.投标代表必须经投标人的法定代表人关于参与本项目投标的授权，请提供法定代表人授权投标代表的授权委托书原件（投标代表是法定代表人无需）。法定代表人和投标代表的身份证复印件一份。</w:t>
      </w:r>
    </w:p>
    <w:p w14:paraId="2672B8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以上证件的复印件均须盖上单位公章进行扫描。</w:t>
      </w:r>
    </w:p>
    <w:p w14:paraId="68FD48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3.投标人应具备相关法律法规、行政规章条例中规定的参加招标活动应当具备的条件。</w:t>
      </w:r>
    </w:p>
    <w:p w14:paraId="77299B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4.本次招标不接受联合体投标，中标后不允许分包、转包。</w:t>
      </w:r>
    </w:p>
    <w:p w14:paraId="3C9A58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319" w:leftChars="152" w:right="0" w:firstLine="320" w:firstLineChars="1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5.投标人被“信用中国”</w:t>
      </w:r>
    </w:p>
    <w:p w14:paraId="16DB4C9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（https://www.creditchina.gov.cn</w:t>
      </w:r>
      <w:r>
        <w:rPr>
          <w:rFonts w:hint="eastAsia" w:ascii="方正仿宋_GB2312" w:hAnsi="方正仿宋_GB2312" w:eastAsia="方正仿宋_GB2312" w:cs="方正仿宋_GB2312"/>
          <w:i w:val="0"/>
          <w:iCs w:val="0"/>
          <w:caps w:val="0"/>
          <w:color w:val="333333"/>
          <w:spacing w:val="0"/>
          <w:sz w:val="32"/>
          <w:szCs w:val="32"/>
          <w:shd w:val="clear" w:fill="FFFFFF"/>
          <w:lang w:eastAsia="zh-CN"/>
        </w:rPr>
        <w:t>）</w:t>
      </w:r>
      <w:r>
        <w:rPr>
          <w:rFonts w:hint="eastAsia" w:ascii="方正仿宋_GB2312" w:hAnsi="方正仿宋_GB2312" w:eastAsia="方正仿宋_GB2312" w:cs="方正仿宋_GB2312"/>
          <w:i w:val="0"/>
          <w:iCs w:val="0"/>
          <w:caps w:val="0"/>
          <w:color w:val="333333"/>
          <w:spacing w:val="0"/>
          <w:sz w:val="32"/>
          <w:szCs w:val="32"/>
          <w:shd w:val="clear" w:fill="FFFFFF"/>
        </w:rPr>
        <w:t>列入失信被执行人和重大税收违法案件当事人名单的不能参加投标。</w:t>
      </w:r>
    </w:p>
    <w:p w14:paraId="5C9FDC4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6.标书公示网址：</w:t>
      </w:r>
      <w:r>
        <w:rPr>
          <w:rFonts w:hint="eastAsia" w:ascii="仿宋" w:hAnsi="仿宋" w:eastAsia="仿宋" w:cs="仿宋"/>
          <w:i w:val="0"/>
          <w:iCs w:val="0"/>
          <w:caps w:val="0"/>
          <w:color w:val="333333"/>
          <w:spacing w:val="0"/>
          <w:sz w:val="28"/>
          <w:szCs w:val="28"/>
          <w:shd w:val="clear" w:fill="FFFFFF"/>
        </w:rPr>
        <w:fldChar w:fldCharType="begin"/>
      </w:r>
      <w:r>
        <w:rPr>
          <w:rFonts w:hint="eastAsia" w:ascii="仿宋" w:hAnsi="仿宋" w:eastAsia="仿宋" w:cs="仿宋"/>
          <w:i w:val="0"/>
          <w:iCs w:val="0"/>
          <w:caps w:val="0"/>
          <w:color w:val="333333"/>
          <w:spacing w:val="0"/>
          <w:sz w:val="28"/>
          <w:szCs w:val="28"/>
          <w:shd w:val="clear" w:fill="FFFFFF"/>
        </w:rPr>
        <w:instrText xml:space="preserve"> HYPERLINK "http://www.jxfte.com/" \t "http://cncc.bingj.com/_blank" </w:instrText>
      </w:r>
      <w:r>
        <w:rPr>
          <w:rFonts w:hint="eastAsia" w:ascii="仿宋" w:hAnsi="仿宋" w:eastAsia="仿宋" w:cs="仿宋"/>
          <w:i w:val="0"/>
          <w:iCs w:val="0"/>
          <w:caps w:val="0"/>
          <w:color w:val="333333"/>
          <w:spacing w:val="0"/>
          <w:sz w:val="28"/>
          <w:szCs w:val="28"/>
          <w:shd w:val="clear" w:fill="FFFFFF"/>
        </w:rPr>
        <w:fldChar w:fldCharType="separate"/>
      </w:r>
      <w:r>
        <w:rPr>
          <w:rFonts w:hint="eastAsia" w:ascii="仿宋" w:hAnsi="仿宋" w:eastAsia="仿宋" w:cs="仿宋"/>
          <w:i w:val="0"/>
          <w:iCs w:val="0"/>
          <w:caps w:val="0"/>
          <w:color w:val="333333"/>
          <w:spacing w:val="0"/>
          <w:sz w:val="28"/>
          <w:szCs w:val="28"/>
          <w:shd w:val="clear" w:fill="FFFFFF"/>
        </w:rPr>
        <w:t>http://www.jxfte.com/</w:t>
      </w:r>
      <w:r>
        <w:rPr>
          <w:rFonts w:hint="eastAsia" w:ascii="仿宋" w:hAnsi="仿宋" w:eastAsia="仿宋" w:cs="仿宋"/>
          <w:i w:val="0"/>
          <w:iCs w:val="0"/>
          <w:caps w:val="0"/>
          <w:color w:val="333333"/>
          <w:spacing w:val="0"/>
          <w:sz w:val="28"/>
          <w:szCs w:val="28"/>
          <w:shd w:val="clear" w:fill="FFFFFF"/>
        </w:rPr>
        <w:fldChar w:fldCharType="end"/>
      </w:r>
      <w:r>
        <w:rPr>
          <w:rFonts w:hint="eastAsia" w:ascii="方正仿宋_GB2312" w:hAnsi="方正仿宋_GB2312" w:eastAsia="方正仿宋_GB2312" w:cs="方正仿宋_GB2312"/>
          <w:i w:val="0"/>
          <w:iCs w:val="0"/>
          <w:caps w:val="0"/>
          <w:color w:val="333333"/>
          <w:spacing w:val="0"/>
          <w:sz w:val="32"/>
          <w:szCs w:val="32"/>
          <w:shd w:val="clear" w:fill="FFFFFF"/>
          <w:lang w:eastAsia="zh-CN"/>
        </w:rPr>
        <w:t>。</w:t>
      </w:r>
    </w:p>
    <w:p w14:paraId="508410B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三、投标报名</w:t>
      </w:r>
    </w:p>
    <w:p w14:paraId="4E6F2DD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报名时间：202</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11</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24</w:t>
      </w:r>
      <w:r>
        <w:rPr>
          <w:rFonts w:hint="eastAsia" w:ascii="方正仿宋_GB2312" w:hAnsi="方正仿宋_GB2312" w:eastAsia="方正仿宋_GB2312" w:cs="方正仿宋_GB2312"/>
          <w:i w:val="0"/>
          <w:iCs w:val="0"/>
          <w:caps w:val="0"/>
          <w:color w:val="333333"/>
          <w:spacing w:val="0"/>
          <w:sz w:val="32"/>
          <w:szCs w:val="32"/>
          <w:shd w:val="clear" w:fill="FFFFFF"/>
        </w:rPr>
        <w:t>日至</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11</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28</w:t>
      </w:r>
      <w:r>
        <w:rPr>
          <w:rFonts w:hint="eastAsia" w:ascii="方正仿宋_GB2312" w:hAnsi="方正仿宋_GB2312" w:eastAsia="方正仿宋_GB2312" w:cs="方正仿宋_GB2312"/>
          <w:i w:val="0"/>
          <w:iCs w:val="0"/>
          <w:caps w:val="0"/>
          <w:color w:val="333333"/>
          <w:spacing w:val="0"/>
          <w:sz w:val="32"/>
          <w:szCs w:val="32"/>
          <w:shd w:val="clear" w:fill="FFFFFF"/>
        </w:rPr>
        <w:t>日</w:t>
      </w:r>
    </w:p>
    <w:p w14:paraId="7E1E103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递交投标文件时间：202</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12</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w:t>
      </w:r>
      <w:r>
        <w:rPr>
          <w:rFonts w:hint="eastAsia" w:ascii="方正仿宋_GB2312" w:hAnsi="方正仿宋_GB2312" w:eastAsia="方正仿宋_GB2312" w:cs="方正仿宋_GB2312"/>
          <w:i w:val="0"/>
          <w:iCs w:val="0"/>
          <w:caps w:val="0"/>
          <w:color w:val="333333"/>
          <w:spacing w:val="0"/>
          <w:sz w:val="32"/>
          <w:szCs w:val="32"/>
          <w:shd w:val="clear" w:fill="FFFFFF"/>
        </w:rPr>
        <w:t>日至</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12</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日</w:t>
      </w:r>
    </w:p>
    <w:p w14:paraId="05D66C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default"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rPr>
        <w:t>开标时间：202</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12</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9</w:t>
      </w:r>
      <w:r>
        <w:rPr>
          <w:rFonts w:hint="eastAsia" w:ascii="方正仿宋_GB2312" w:hAnsi="方正仿宋_GB2312" w:eastAsia="方正仿宋_GB2312" w:cs="方正仿宋_GB2312"/>
          <w:i w:val="0"/>
          <w:iCs w:val="0"/>
          <w:caps w:val="0"/>
          <w:color w:val="333333"/>
          <w:spacing w:val="0"/>
          <w:sz w:val="32"/>
          <w:szCs w:val="32"/>
          <w:shd w:val="clear" w:fill="FFFFFF"/>
        </w:rPr>
        <w:t>日</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16时</w:t>
      </w:r>
    </w:p>
    <w:p w14:paraId="52C729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报名地点：江西枫林涉外经贸职业学院</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宁远楼A301</w:t>
      </w:r>
      <w:r>
        <w:rPr>
          <w:rFonts w:hint="eastAsia" w:ascii="方正仿宋_GB2312" w:hAnsi="方正仿宋_GB2312" w:eastAsia="方正仿宋_GB2312" w:cs="方正仿宋_GB2312"/>
          <w:i w:val="0"/>
          <w:iCs w:val="0"/>
          <w:caps w:val="0"/>
          <w:color w:val="333333"/>
          <w:spacing w:val="0"/>
          <w:sz w:val="32"/>
          <w:szCs w:val="32"/>
          <w:shd w:val="clear" w:fill="FFFFFF"/>
        </w:rPr>
        <w:t>室</w:t>
      </w:r>
    </w:p>
    <w:p w14:paraId="049C05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报名联系人：陈永生</w:t>
      </w:r>
    </w:p>
    <w:p w14:paraId="4098DBE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联系电话：13635970766</w:t>
      </w:r>
    </w:p>
    <w:p w14:paraId="286CB8C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电子信箱：121697927@qq.com</w:t>
      </w:r>
    </w:p>
    <w:p w14:paraId="1173AD1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Fonts w:hint="eastAsia" w:ascii="方正仿宋_GB2312" w:hAnsi="方正仿宋_GB2312" w:eastAsia="方正仿宋_GB2312" w:cs="方正仿宋_GB2312"/>
          <w:i w:val="0"/>
          <w:iCs w:val="0"/>
          <w:caps w:val="0"/>
          <w:color w:val="333333"/>
          <w:spacing w:val="0"/>
          <w:sz w:val="32"/>
          <w:szCs w:val="32"/>
          <w:shd w:val="clear" w:fill="FFFFFF"/>
        </w:rPr>
        <w:t>报名所需提交的资料至少包括：投标申请函、投标期间联系人和联系方式（至少包括手机、电子信箱）、法定代表人授权委托书、企业营业执照（副本）</w:t>
      </w:r>
      <w:r>
        <w:rPr>
          <w:rFonts w:hint="eastAsia" w:ascii="方正仿宋_GB2312" w:hAnsi="方正仿宋_GB2312" w:eastAsia="方正仿宋_GB2312" w:cs="方正仿宋_GB2312"/>
          <w:i w:val="0"/>
          <w:iCs w:val="0"/>
          <w:caps w:val="0"/>
          <w:color w:val="333333"/>
          <w:spacing w:val="0"/>
          <w:sz w:val="32"/>
          <w:szCs w:val="32"/>
          <w:shd w:val="clear" w:fill="FFFFFF"/>
          <w:lang w:eastAsia="zh-CN"/>
        </w:rPr>
        <w:t>及</w:t>
      </w:r>
      <w:r>
        <w:rPr>
          <w:rFonts w:hint="eastAsia" w:ascii="方正仿宋_GB2312" w:hAnsi="方正仿宋_GB2312" w:eastAsia="方正仿宋_GB2312" w:cs="方正仿宋_GB2312"/>
          <w:i w:val="0"/>
          <w:iCs w:val="0"/>
          <w:caps w:val="0"/>
          <w:color w:val="333333"/>
          <w:spacing w:val="0"/>
          <w:sz w:val="32"/>
          <w:szCs w:val="32"/>
          <w:shd w:val="clear" w:fill="FFFFFF"/>
        </w:rPr>
        <w:t>近1年完成的类似项目的设备供货业绩。</w:t>
      </w:r>
    </w:p>
    <w:p w14:paraId="49A7E83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上述资料发邮件至上述邮箱，逾期递交的资料不予接受。对于提供虚假资料的投标人，一经查明，取消其投标人资格。另，发邮件时主题务必写明所投项目名称，发邮件后可电话或信息形式进行确认，否则如有遗漏，后果自负；招标联系人及联系方式请留</w:t>
      </w:r>
      <w:r>
        <w:rPr>
          <w:rStyle w:val="9"/>
          <w:rFonts w:hint="eastAsia" w:ascii="方正仿宋_GB2312" w:hAnsi="方正仿宋_GB2312" w:eastAsia="方正仿宋_GB2312" w:cs="方正仿宋_GB2312"/>
          <w:i w:val="0"/>
          <w:iCs w:val="0"/>
          <w:caps w:val="0"/>
          <w:color w:val="333333"/>
          <w:spacing w:val="0"/>
          <w:sz w:val="32"/>
          <w:szCs w:val="32"/>
          <w:shd w:val="clear" w:fill="FFFFFF"/>
          <w:lang w:val="en-US" w:eastAsia="zh-CN"/>
        </w:rPr>
        <w:t>下</w:t>
      </w:r>
      <w:r>
        <w:rPr>
          <w:rStyle w:val="9"/>
          <w:rFonts w:hint="eastAsia" w:ascii="方正仿宋_GB2312" w:hAnsi="方正仿宋_GB2312" w:eastAsia="方正仿宋_GB2312" w:cs="方正仿宋_GB2312"/>
          <w:i w:val="0"/>
          <w:iCs w:val="0"/>
          <w:caps w:val="0"/>
          <w:color w:val="333333"/>
          <w:spacing w:val="0"/>
          <w:sz w:val="32"/>
          <w:szCs w:val="32"/>
          <w:shd w:val="clear" w:fill="FFFFFF"/>
        </w:rPr>
        <w:t>参与现场投标人的联系方式，以便后期项目各种事宜的联系沟通。</w:t>
      </w:r>
    </w:p>
    <w:p w14:paraId="7044D85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textAlignment w:val="auto"/>
        <w:rPr>
          <w:rFonts w:hint="eastAsia" w:ascii="方正仿宋_GB2312" w:hAnsi="方正仿宋_GB2312" w:eastAsia="方正仿宋_GB2312" w:cs="方正仿宋_GB2312"/>
          <w:i w:val="0"/>
          <w:iCs w:val="0"/>
          <w:caps w:val="0"/>
          <w:color w:val="333333"/>
          <w:spacing w:val="0"/>
          <w:sz w:val="32"/>
          <w:szCs w:val="32"/>
        </w:rPr>
      </w:pPr>
      <w:r>
        <w:rPr>
          <w:rStyle w:val="9"/>
          <w:rFonts w:hint="eastAsia" w:ascii="方正仿宋_GB2312" w:hAnsi="方正仿宋_GB2312" w:eastAsia="方正仿宋_GB2312" w:cs="方正仿宋_GB2312"/>
          <w:i w:val="0"/>
          <w:iCs w:val="0"/>
          <w:caps w:val="0"/>
          <w:color w:val="333333"/>
          <w:spacing w:val="0"/>
          <w:sz w:val="32"/>
          <w:szCs w:val="32"/>
          <w:shd w:val="clear" w:fill="FFFFFF"/>
        </w:rPr>
        <w:t>四、发售标书时间和地点</w:t>
      </w:r>
    </w:p>
    <w:p w14:paraId="228783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招标人将告知投标人是否通过资格预审，对通过资格预审的投标人发售招标文件，时间和地点另行通知。</w:t>
      </w:r>
    </w:p>
    <w:p w14:paraId="147F46C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217099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5435C04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20"/>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03EEA9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right"/>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rPr>
        <w:t>江西枫林涉外经贸职业学院</w:t>
      </w:r>
    </w:p>
    <w:p w14:paraId="40A24C0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 xml:space="preserve">                       教务处</w:t>
      </w:r>
    </w:p>
    <w:p w14:paraId="7703A6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5"/>
        <w:jc w:val="center"/>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 xml:space="preserve">                          2025</w:t>
      </w:r>
      <w:r>
        <w:rPr>
          <w:rFonts w:hint="eastAsia" w:ascii="方正仿宋_GB2312" w:hAnsi="方正仿宋_GB2312" w:eastAsia="方正仿宋_GB2312" w:cs="方正仿宋_GB2312"/>
          <w:i w:val="0"/>
          <w:iCs w:val="0"/>
          <w:caps w:val="0"/>
          <w:color w:val="333333"/>
          <w:spacing w:val="0"/>
          <w:sz w:val="32"/>
          <w:szCs w:val="32"/>
          <w:shd w:val="clear" w:fill="FFFFFF"/>
        </w:rPr>
        <w:t>年</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11</w:t>
      </w:r>
      <w:r>
        <w:rPr>
          <w:rFonts w:hint="eastAsia" w:ascii="方正仿宋_GB2312" w:hAnsi="方正仿宋_GB2312" w:eastAsia="方正仿宋_GB2312" w:cs="方正仿宋_GB2312"/>
          <w:i w:val="0"/>
          <w:iCs w:val="0"/>
          <w:caps w:val="0"/>
          <w:color w:val="333333"/>
          <w:spacing w:val="0"/>
          <w:sz w:val="32"/>
          <w:szCs w:val="32"/>
          <w:shd w:val="clear" w:fill="FFFFFF"/>
        </w:rPr>
        <w:t>月</w:t>
      </w: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24</w:t>
      </w:r>
      <w:r>
        <w:rPr>
          <w:rFonts w:hint="eastAsia" w:ascii="方正仿宋_GB2312" w:hAnsi="方正仿宋_GB2312" w:eastAsia="方正仿宋_GB2312" w:cs="方正仿宋_GB2312"/>
          <w:i w:val="0"/>
          <w:iCs w:val="0"/>
          <w:caps w:val="0"/>
          <w:color w:val="333333"/>
          <w:spacing w:val="0"/>
          <w:sz w:val="32"/>
          <w:szCs w:val="32"/>
          <w:shd w:val="clear" w:fill="FFFFFF"/>
        </w:rPr>
        <w:t>日</w:t>
      </w:r>
    </w:p>
    <w:p w14:paraId="31FEEA0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rPr>
      </w:pPr>
    </w:p>
    <w:p w14:paraId="495CBE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sectPr>
          <w:pgSz w:w="11906" w:h="16838"/>
          <w:pgMar w:top="1440" w:right="1800" w:bottom="1440" w:left="1800" w:header="851" w:footer="992" w:gutter="0"/>
          <w:cols w:space="425" w:num="1"/>
          <w:docGrid w:type="lines" w:linePitch="312" w:charSpace="0"/>
        </w:sectPr>
      </w:pPr>
    </w:p>
    <w:p w14:paraId="42F06B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20" w:lineRule="exact"/>
        <w:ind w:right="0" w:firstLine="640" w:firstLineChars="200"/>
        <w:jc w:val="both"/>
        <w:textAlignment w:val="auto"/>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pPr>
      <w:r>
        <w:rPr>
          <w:rFonts w:hint="eastAsia" w:ascii="方正仿宋_GB2312" w:hAnsi="方正仿宋_GB2312" w:eastAsia="方正仿宋_GB2312" w:cs="方正仿宋_GB2312"/>
          <w:i w:val="0"/>
          <w:iCs w:val="0"/>
          <w:caps w:val="0"/>
          <w:color w:val="333333"/>
          <w:spacing w:val="0"/>
          <w:sz w:val="32"/>
          <w:szCs w:val="32"/>
          <w:shd w:val="clear" w:fill="FFFFFF"/>
          <w:lang w:val="en-US" w:eastAsia="zh-CN"/>
        </w:rPr>
        <w:t>1.招标参数及要求</w:t>
      </w:r>
    </w:p>
    <w:tbl>
      <w:tblPr>
        <w:tblStyle w:val="7"/>
        <w:tblW w:w="4144" w:type="pct"/>
        <w:tblInd w:w="0" w:type="dxa"/>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920"/>
        <w:gridCol w:w="684"/>
        <w:gridCol w:w="720"/>
        <w:gridCol w:w="7617"/>
      </w:tblGrid>
      <w:tr w14:paraId="59F77CD4">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342" w:type="pct"/>
            <w:vAlign w:val="center"/>
          </w:tcPr>
          <w:p w14:paraId="37049434">
            <w:pPr>
              <w:ind w:left="0" w:leftChars="0" w:firstLine="0" w:firstLineChars="0"/>
              <w:jc w:val="center"/>
              <w:rPr>
                <w:rFonts w:hint="eastAsia" w:ascii="宋体" w:hAnsi="宋体" w:eastAsia="宋体" w:cs="宋体"/>
                <w:b/>
                <w:bCs/>
                <w:sz w:val="21"/>
                <w:szCs w:val="21"/>
              </w:rPr>
            </w:pPr>
            <w:r>
              <w:rPr>
                <w:rFonts w:hint="eastAsia" w:ascii="宋体" w:hAnsi="宋体" w:eastAsia="宋体" w:cs="宋体"/>
                <w:b/>
                <w:kern w:val="0"/>
                <w:sz w:val="21"/>
                <w:szCs w:val="21"/>
              </w:rPr>
              <w:t>序号</w:t>
            </w:r>
          </w:p>
        </w:tc>
        <w:tc>
          <w:tcPr>
            <w:tcW w:w="817" w:type="pct"/>
            <w:vAlign w:val="center"/>
          </w:tcPr>
          <w:p w14:paraId="42C12B9F">
            <w:pPr>
              <w:ind w:left="0" w:leftChars="0" w:firstLine="0" w:firstLineChars="0"/>
              <w:jc w:val="center"/>
              <w:rPr>
                <w:rFonts w:hint="eastAsia" w:ascii="宋体" w:hAnsi="宋体" w:eastAsia="宋体" w:cs="宋体"/>
                <w:b/>
                <w:bCs/>
                <w:sz w:val="21"/>
                <w:szCs w:val="21"/>
              </w:rPr>
            </w:pPr>
            <w:r>
              <w:rPr>
                <w:rFonts w:hint="eastAsia" w:ascii="宋体" w:hAnsi="宋体" w:eastAsia="宋体" w:cs="宋体"/>
                <w:b/>
                <w:kern w:val="0"/>
                <w:sz w:val="21"/>
                <w:szCs w:val="21"/>
              </w:rPr>
              <w:t>设备名称</w:t>
            </w:r>
          </w:p>
        </w:tc>
        <w:tc>
          <w:tcPr>
            <w:tcW w:w="291" w:type="pct"/>
            <w:vAlign w:val="center"/>
          </w:tcPr>
          <w:p w14:paraId="3C93556D">
            <w:pPr>
              <w:ind w:left="0" w:leftChars="0" w:firstLine="0" w:firstLineChars="0"/>
              <w:jc w:val="center"/>
              <w:rPr>
                <w:rFonts w:hint="eastAsia" w:ascii="宋体" w:hAnsi="宋体" w:eastAsia="宋体" w:cs="宋体"/>
                <w:b/>
                <w:bCs/>
                <w:sz w:val="21"/>
                <w:szCs w:val="21"/>
              </w:rPr>
            </w:pPr>
            <w:r>
              <w:rPr>
                <w:rFonts w:hint="eastAsia" w:ascii="宋体" w:hAnsi="宋体" w:eastAsia="宋体" w:cs="宋体"/>
                <w:b/>
                <w:kern w:val="0"/>
                <w:sz w:val="21"/>
                <w:szCs w:val="21"/>
              </w:rPr>
              <w:t>数量</w:t>
            </w:r>
          </w:p>
        </w:tc>
        <w:tc>
          <w:tcPr>
            <w:tcW w:w="306" w:type="pct"/>
            <w:vAlign w:val="center"/>
          </w:tcPr>
          <w:p w14:paraId="58832064">
            <w:pPr>
              <w:ind w:left="0" w:leftChars="0" w:firstLine="0" w:firstLineChars="0"/>
              <w:jc w:val="center"/>
              <w:rPr>
                <w:rFonts w:hint="eastAsia" w:ascii="宋体" w:hAnsi="宋体" w:eastAsia="宋体" w:cs="宋体"/>
                <w:b/>
                <w:kern w:val="0"/>
                <w:sz w:val="21"/>
                <w:szCs w:val="21"/>
              </w:rPr>
            </w:pPr>
            <w:r>
              <w:rPr>
                <w:rFonts w:hint="eastAsia" w:ascii="宋体" w:hAnsi="宋体" w:eastAsia="宋体" w:cs="宋体"/>
                <w:b/>
                <w:kern w:val="0"/>
                <w:sz w:val="21"/>
                <w:szCs w:val="21"/>
              </w:rPr>
              <w:t>单位</w:t>
            </w:r>
          </w:p>
        </w:tc>
        <w:tc>
          <w:tcPr>
            <w:tcW w:w="3242" w:type="pct"/>
            <w:vAlign w:val="center"/>
          </w:tcPr>
          <w:p w14:paraId="4739706C">
            <w:pPr>
              <w:widowControl/>
              <w:ind w:left="0" w:leftChars="0" w:firstLine="0" w:firstLineChars="0"/>
              <w:jc w:val="center"/>
              <w:rPr>
                <w:rFonts w:hint="eastAsia" w:ascii="宋体" w:hAnsi="宋体" w:eastAsia="宋体" w:cs="宋体"/>
                <w:b/>
                <w:kern w:val="0"/>
                <w:sz w:val="21"/>
                <w:szCs w:val="21"/>
              </w:rPr>
            </w:pPr>
            <w:r>
              <w:rPr>
                <w:rFonts w:hint="eastAsia" w:ascii="宋体" w:hAnsi="宋体" w:eastAsia="宋体" w:cs="宋体"/>
                <w:b/>
                <w:kern w:val="0"/>
                <w:sz w:val="21"/>
                <w:szCs w:val="21"/>
              </w:rPr>
              <w:t>备注/用途</w:t>
            </w:r>
          </w:p>
        </w:tc>
      </w:tr>
      <w:tr w14:paraId="5069139F">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7B48F715">
            <w:pPr>
              <w:keepNext w:val="0"/>
              <w:keepLines w:val="0"/>
              <w:widowControl/>
              <w:suppressLineNumbers w:val="0"/>
              <w:ind w:left="0" w:leftChars="0" w:firstLine="0" w:firstLineChars="0"/>
              <w:jc w:val="center"/>
              <w:textAlignment w:val="center"/>
              <w:rPr>
                <w:rFonts w:hint="eastAsia" w:ascii="宋体" w:hAnsi="宋体" w:eastAsia="宋体" w:cs="宋体"/>
                <w:b/>
                <w:bCs/>
                <w:sz w:val="21"/>
                <w:szCs w:val="21"/>
              </w:rPr>
            </w:pPr>
            <w:r>
              <w:rPr>
                <w:rFonts w:hint="eastAsia" w:ascii="宋体" w:hAnsi="宋体" w:eastAsia="宋体" w:cs="宋体"/>
                <w:i w:val="0"/>
                <w:iCs w:val="0"/>
                <w:color w:val="000000"/>
                <w:kern w:val="0"/>
                <w:sz w:val="24"/>
                <w:szCs w:val="24"/>
                <w:u w:val="none"/>
                <w:lang w:val="en-US" w:eastAsia="zh-CN" w:bidi="ar"/>
              </w:rPr>
              <w:t>1</w:t>
            </w:r>
          </w:p>
        </w:tc>
        <w:tc>
          <w:tcPr>
            <w:tcW w:w="817" w:type="pct"/>
            <w:vAlign w:val="center"/>
          </w:tcPr>
          <w:p w14:paraId="27528721">
            <w:pPr>
              <w:ind w:left="0" w:leftChars="0" w:firstLine="0" w:firstLineChars="0"/>
              <w:jc w:val="center"/>
              <w:rPr>
                <w:rFonts w:hint="eastAsia" w:ascii="宋体" w:hAnsi="宋体" w:eastAsia="宋体" w:cs="宋体"/>
                <w:b/>
                <w:bCs/>
                <w:sz w:val="21"/>
                <w:szCs w:val="21"/>
              </w:rPr>
            </w:pPr>
            <w:r>
              <w:rPr>
                <w:rFonts w:hint="eastAsia" w:ascii="宋体" w:hAnsi="宋体" w:eastAsia="宋体" w:cs="宋体"/>
                <w:sz w:val="21"/>
                <w:szCs w:val="21"/>
              </w:rPr>
              <w:t>防静电工作台</w:t>
            </w:r>
          </w:p>
        </w:tc>
        <w:tc>
          <w:tcPr>
            <w:tcW w:w="291" w:type="pct"/>
            <w:vAlign w:val="center"/>
          </w:tcPr>
          <w:p w14:paraId="5ECA05DA">
            <w:pPr>
              <w:keepNext w:val="0"/>
              <w:keepLines w:val="0"/>
              <w:widowControl/>
              <w:suppressLineNumbers w:val="0"/>
              <w:ind w:left="0" w:leftChars="0" w:firstLine="0" w:firstLineChars="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25</w:t>
            </w:r>
          </w:p>
        </w:tc>
        <w:tc>
          <w:tcPr>
            <w:tcW w:w="306" w:type="pct"/>
            <w:shd w:val="clear" w:color="auto" w:fill="auto"/>
            <w:vAlign w:val="center"/>
          </w:tcPr>
          <w:p w14:paraId="3C338543">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spacing w:val="-3"/>
                <w:kern w:val="0"/>
                <w:sz w:val="22"/>
                <w:szCs w:val="22"/>
                <w:u w:val="none"/>
                <w:lang w:val="en-US" w:eastAsia="zh-CN" w:bidi="ar"/>
              </w:rPr>
              <w:t>台</w:t>
            </w:r>
          </w:p>
        </w:tc>
        <w:tc>
          <w:tcPr>
            <w:tcW w:w="3242" w:type="pct"/>
            <w:vAlign w:val="center"/>
          </w:tcPr>
          <w:p w14:paraId="14A6C9C6">
            <w:pPr>
              <w:jc w:val="left"/>
              <w:rPr>
                <w:rFonts w:hint="eastAsia" w:ascii="宋体" w:hAnsi="宋体" w:eastAsia="宋体" w:cs="宋体"/>
                <w:sz w:val="21"/>
                <w:szCs w:val="21"/>
              </w:rPr>
            </w:pPr>
            <w:r>
              <w:rPr>
                <w:rFonts w:hint="eastAsia" w:ascii="宋体" w:hAnsi="宋体" w:eastAsia="宋体" w:cs="宋体"/>
                <w:sz w:val="21"/>
                <w:szCs w:val="21"/>
              </w:rPr>
              <w:t>可有效防止静电产生，为电子设备装调等操作提供安全稳定的工作平台。1800*600*750+1450mm。配220V 1KW电源，照明灯，（包含方凳2个）</w:t>
            </w:r>
          </w:p>
        </w:tc>
      </w:tr>
      <w:tr w14:paraId="29FBBB40">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30765B78">
            <w:pPr>
              <w:keepNext w:val="0"/>
              <w:keepLines w:val="0"/>
              <w:widowControl/>
              <w:suppressLineNumbers w:val="0"/>
              <w:ind w:left="0" w:leftChars="0" w:firstLine="0" w:firstLineChars="0"/>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2</w:t>
            </w:r>
          </w:p>
        </w:tc>
        <w:tc>
          <w:tcPr>
            <w:tcW w:w="817" w:type="pct"/>
            <w:vAlign w:val="center"/>
          </w:tcPr>
          <w:p w14:paraId="369BEE00">
            <w:pPr>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装调工具套装</w:t>
            </w:r>
          </w:p>
        </w:tc>
        <w:tc>
          <w:tcPr>
            <w:tcW w:w="291" w:type="pct"/>
            <w:vAlign w:val="center"/>
          </w:tcPr>
          <w:p w14:paraId="7A61A169">
            <w:pPr>
              <w:keepNext w:val="0"/>
              <w:keepLines w:val="0"/>
              <w:widowControl/>
              <w:suppressLineNumbers w:val="0"/>
              <w:ind w:left="0" w:leftChars="0" w:firstLine="0" w:firstLineChars="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25</w:t>
            </w:r>
          </w:p>
        </w:tc>
        <w:tc>
          <w:tcPr>
            <w:tcW w:w="306" w:type="pct"/>
            <w:shd w:val="clear" w:color="auto" w:fill="auto"/>
            <w:vAlign w:val="center"/>
          </w:tcPr>
          <w:p w14:paraId="6D6719A6">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3242" w:type="pct"/>
            <w:vAlign w:val="center"/>
          </w:tcPr>
          <w:p w14:paraId="2A1D4E13">
            <w:pPr>
              <w:jc w:val="left"/>
              <w:rPr>
                <w:rFonts w:hint="eastAsia" w:ascii="宋体" w:hAnsi="宋体" w:eastAsia="宋体" w:cs="宋体"/>
                <w:sz w:val="21"/>
                <w:szCs w:val="21"/>
              </w:rPr>
            </w:pPr>
            <w:r>
              <w:rPr>
                <w:rFonts w:hint="eastAsia" w:ascii="宋体" w:hAnsi="宋体" w:eastAsia="宋体" w:cs="宋体"/>
                <w:sz w:val="21"/>
                <w:szCs w:val="21"/>
              </w:rPr>
              <w:t>剪刀，十字、一字螺丝刀，5.5mm、4.0mm套筒，1.5mm、2.0mm、2.5mm内六角螺丝刀，斜口钳，尖嘴钳，球头钳等。</w:t>
            </w:r>
          </w:p>
        </w:tc>
      </w:tr>
      <w:tr w14:paraId="143C41B3">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29A200F3">
            <w:pPr>
              <w:keepNext w:val="0"/>
              <w:keepLines w:val="0"/>
              <w:widowControl/>
              <w:suppressLineNumbers w:val="0"/>
              <w:ind w:left="0" w:leftChars="0" w:firstLine="0" w:firstLineChars="0"/>
              <w:jc w:val="center"/>
              <w:textAlignment w:val="center"/>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3</w:t>
            </w:r>
          </w:p>
        </w:tc>
        <w:tc>
          <w:tcPr>
            <w:tcW w:w="817" w:type="pct"/>
            <w:vAlign w:val="center"/>
          </w:tcPr>
          <w:p w14:paraId="4FE62582">
            <w:pPr>
              <w:ind w:left="0" w:leftChars="0"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二合一恒温焊台</w:t>
            </w:r>
          </w:p>
        </w:tc>
        <w:tc>
          <w:tcPr>
            <w:tcW w:w="291" w:type="pct"/>
            <w:vAlign w:val="center"/>
          </w:tcPr>
          <w:p w14:paraId="251F8A50">
            <w:pPr>
              <w:keepNext w:val="0"/>
              <w:keepLines w:val="0"/>
              <w:widowControl/>
              <w:suppressLineNumbers w:val="0"/>
              <w:ind w:left="0" w:leftChars="0" w:firstLine="0" w:firstLineChars="0"/>
              <w:jc w:val="center"/>
              <w:textAlignment w:val="center"/>
              <w:rPr>
                <w:rFonts w:hint="eastAsia" w:ascii="宋体" w:hAnsi="宋体" w:eastAsia="宋体" w:cs="宋体"/>
                <w:sz w:val="21"/>
                <w:szCs w:val="21"/>
              </w:rPr>
            </w:pPr>
            <w:r>
              <w:rPr>
                <w:rFonts w:hint="eastAsia" w:ascii="宋体" w:hAnsi="宋体" w:eastAsia="宋体" w:cs="宋体"/>
                <w:i w:val="0"/>
                <w:iCs w:val="0"/>
                <w:color w:val="000000"/>
                <w:kern w:val="0"/>
                <w:sz w:val="21"/>
                <w:szCs w:val="21"/>
                <w:u w:val="none"/>
                <w:lang w:val="en-US" w:eastAsia="zh-CN" w:bidi="ar"/>
              </w:rPr>
              <w:t>25</w:t>
            </w:r>
          </w:p>
        </w:tc>
        <w:tc>
          <w:tcPr>
            <w:tcW w:w="306" w:type="pct"/>
            <w:shd w:val="clear" w:color="auto" w:fill="auto"/>
            <w:vAlign w:val="center"/>
          </w:tcPr>
          <w:p w14:paraId="00F4BDD3">
            <w:pPr>
              <w:keepNext w:val="0"/>
              <w:keepLines w:val="0"/>
              <w:widowControl/>
              <w:suppressLineNumbers w:val="0"/>
              <w:jc w:val="center"/>
              <w:textAlignment w:val="center"/>
              <w:rPr>
                <w:rFonts w:hint="eastAsia" w:ascii="宋体" w:hAnsi="宋体" w:eastAsia="宋体" w:cs="宋体"/>
                <w:kern w:val="2"/>
                <w:sz w:val="21"/>
                <w:szCs w:val="21"/>
                <w:lang w:val="en-US" w:eastAsia="zh-CN" w:bidi="ar-SA"/>
              </w:rPr>
            </w:pPr>
            <w:r>
              <w:rPr>
                <w:rFonts w:hint="eastAsia" w:ascii="宋体" w:hAnsi="宋体" w:eastAsia="宋体" w:cs="宋体"/>
                <w:i w:val="0"/>
                <w:iCs w:val="0"/>
                <w:color w:val="000000"/>
                <w:spacing w:val="-3"/>
                <w:kern w:val="0"/>
                <w:sz w:val="22"/>
                <w:szCs w:val="22"/>
                <w:u w:val="none"/>
                <w:lang w:val="en-US" w:eastAsia="zh-CN" w:bidi="ar"/>
              </w:rPr>
              <w:t>套</w:t>
            </w:r>
          </w:p>
        </w:tc>
        <w:tc>
          <w:tcPr>
            <w:tcW w:w="3242" w:type="pct"/>
            <w:vAlign w:val="center"/>
          </w:tcPr>
          <w:p w14:paraId="5E2B17CF">
            <w:pPr>
              <w:jc w:val="left"/>
              <w:rPr>
                <w:rFonts w:hint="eastAsia" w:ascii="宋体" w:hAnsi="宋体" w:eastAsia="宋体" w:cs="宋体"/>
                <w:sz w:val="21"/>
                <w:szCs w:val="21"/>
              </w:rPr>
            </w:pPr>
            <w:r>
              <w:rPr>
                <w:rFonts w:hint="eastAsia" w:ascii="宋体" w:hAnsi="宋体" w:eastAsia="宋体" w:cs="宋体"/>
                <w:sz w:val="21"/>
                <w:szCs w:val="21"/>
              </w:rPr>
              <w:t>焊锡，助焊剂，镊子，静电手环</w:t>
            </w:r>
          </w:p>
        </w:tc>
      </w:tr>
      <w:tr w14:paraId="7C82E02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77D42F3B">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4</w:t>
            </w:r>
          </w:p>
        </w:tc>
        <w:tc>
          <w:tcPr>
            <w:tcW w:w="817" w:type="pct"/>
            <w:vAlign w:val="center"/>
          </w:tcPr>
          <w:p w14:paraId="74DD33F3">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装调辅料套装</w:t>
            </w:r>
          </w:p>
        </w:tc>
        <w:tc>
          <w:tcPr>
            <w:tcW w:w="291" w:type="pct"/>
            <w:vAlign w:val="center"/>
          </w:tcPr>
          <w:p w14:paraId="608CA84A">
            <w:pPr>
              <w:keepNext w:val="0"/>
              <w:keepLines w:val="0"/>
              <w:widowControl/>
              <w:suppressLineNumbers w:val="0"/>
              <w:ind w:left="0" w:leftChars="0" w:firstLine="0" w:firstLineChars="0"/>
              <w:jc w:val="center"/>
              <w:textAlignment w:val="center"/>
              <w:rPr>
                <w:rFonts w:hint="eastAsia" w:ascii="宋体" w:hAnsi="宋体" w:eastAsia="宋体" w:cs="宋体"/>
                <w:sz w:val="21"/>
                <w:szCs w:val="21"/>
                <w:lang w:val="en-US" w:eastAsia="zh-CN"/>
              </w:rPr>
            </w:pPr>
            <w:r>
              <w:rPr>
                <w:rFonts w:hint="eastAsia" w:ascii="宋体" w:hAnsi="宋体" w:eastAsia="宋体" w:cs="宋体"/>
                <w:i w:val="0"/>
                <w:iCs w:val="0"/>
                <w:color w:val="000000"/>
                <w:kern w:val="0"/>
                <w:sz w:val="21"/>
                <w:szCs w:val="21"/>
                <w:u w:val="none"/>
                <w:lang w:val="en-US" w:eastAsia="zh-CN" w:bidi="ar"/>
              </w:rPr>
              <w:t>25</w:t>
            </w:r>
          </w:p>
        </w:tc>
        <w:tc>
          <w:tcPr>
            <w:tcW w:w="306" w:type="pct"/>
            <w:shd w:val="clear" w:color="auto" w:fill="auto"/>
            <w:vAlign w:val="center"/>
          </w:tcPr>
          <w:p w14:paraId="1F25C255">
            <w:pPr>
              <w:keepNext w:val="0"/>
              <w:keepLines w:val="0"/>
              <w:widowControl/>
              <w:suppressLineNumbers w:val="0"/>
              <w:jc w:val="center"/>
              <w:textAlignment w:val="center"/>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套</w:t>
            </w:r>
          </w:p>
        </w:tc>
        <w:tc>
          <w:tcPr>
            <w:tcW w:w="3242" w:type="pct"/>
            <w:vAlign w:val="center"/>
          </w:tcPr>
          <w:p w14:paraId="16C61C1B">
            <w:pPr>
              <w:jc w:val="left"/>
              <w:rPr>
                <w:rFonts w:hint="eastAsia" w:ascii="宋体" w:hAnsi="宋体" w:eastAsia="宋体" w:cs="宋体"/>
                <w:sz w:val="21"/>
                <w:szCs w:val="21"/>
              </w:rPr>
            </w:pPr>
            <w:r>
              <w:rPr>
                <w:rFonts w:hint="eastAsia" w:ascii="宋体" w:hAnsi="宋体" w:eastAsia="宋体" w:cs="宋体"/>
                <w:sz w:val="21"/>
                <w:szCs w:val="21"/>
              </w:rPr>
              <w:t>3M双面胶，尼龙轧带，热熔胶枪及热熔胶，绝缘胶布</w:t>
            </w:r>
          </w:p>
        </w:tc>
      </w:tr>
      <w:tr w14:paraId="413D0C4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1B1932FC">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5</w:t>
            </w:r>
          </w:p>
        </w:tc>
        <w:tc>
          <w:tcPr>
            <w:tcW w:w="817" w:type="pct"/>
            <w:vAlign w:val="center"/>
          </w:tcPr>
          <w:p w14:paraId="1AA21981">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万用表</w:t>
            </w:r>
          </w:p>
        </w:tc>
        <w:tc>
          <w:tcPr>
            <w:tcW w:w="291" w:type="pct"/>
            <w:vAlign w:val="center"/>
          </w:tcPr>
          <w:p w14:paraId="007B98C2">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306" w:type="pct"/>
            <w:shd w:val="clear" w:color="auto" w:fill="auto"/>
            <w:vAlign w:val="center"/>
          </w:tcPr>
          <w:p w14:paraId="55C1354B">
            <w:pPr>
              <w:keepNext w:val="0"/>
              <w:keepLines w:val="0"/>
              <w:widowControl/>
              <w:suppressLineNumbers w:val="0"/>
              <w:jc w:val="center"/>
              <w:textAlignment w:val="top"/>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个</w:t>
            </w:r>
          </w:p>
        </w:tc>
        <w:tc>
          <w:tcPr>
            <w:tcW w:w="3242" w:type="pct"/>
            <w:vAlign w:val="center"/>
          </w:tcPr>
          <w:p w14:paraId="5D10CA9C">
            <w:pPr>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万用表</w:t>
            </w:r>
          </w:p>
        </w:tc>
      </w:tr>
      <w:tr w14:paraId="13DCD68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27B268F8">
            <w:pPr>
              <w:keepNext w:val="0"/>
              <w:keepLines w:val="0"/>
              <w:widowControl/>
              <w:suppressLineNumbers w:val="0"/>
              <w:ind w:left="0" w:leftChars="0" w:firstLine="0" w:firstLineChars="0"/>
              <w:jc w:val="center"/>
              <w:textAlignment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6</w:t>
            </w:r>
          </w:p>
        </w:tc>
        <w:tc>
          <w:tcPr>
            <w:tcW w:w="817" w:type="pct"/>
            <w:vAlign w:val="center"/>
          </w:tcPr>
          <w:p w14:paraId="3A8F4550">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锂电池</w:t>
            </w:r>
          </w:p>
        </w:tc>
        <w:tc>
          <w:tcPr>
            <w:tcW w:w="291" w:type="pct"/>
            <w:vAlign w:val="center"/>
          </w:tcPr>
          <w:p w14:paraId="670E785A">
            <w:pPr>
              <w:keepNext w:val="0"/>
              <w:keepLines w:val="0"/>
              <w:widowControl/>
              <w:suppressLineNumbers w:val="0"/>
              <w:ind w:left="0" w:lef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306" w:type="pct"/>
            <w:shd w:val="clear" w:color="auto" w:fill="auto"/>
            <w:vAlign w:val="center"/>
          </w:tcPr>
          <w:p w14:paraId="78FF8AD5">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i w:val="0"/>
                <w:iCs w:val="0"/>
                <w:color w:val="000000"/>
                <w:spacing w:val="-3"/>
                <w:kern w:val="0"/>
                <w:sz w:val="22"/>
                <w:szCs w:val="22"/>
                <w:u w:val="none"/>
                <w:lang w:val="en-US" w:eastAsia="zh-CN" w:bidi="ar"/>
              </w:rPr>
              <w:t>个</w:t>
            </w:r>
          </w:p>
        </w:tc>
        <w:tc>
          <w:tcPr>
            <w:tcW w:w="3242" w:type="pct"/>
            <w:vAlign w:val="center"/>
          </w:tcPr>
          <w:p w14:paraId="138A06E3">
            <w:pPr>
              <w:jc w:val="left"/>
              <w:rPr>
                <w:rFonts w:hint="eastAsia" w:ascii="宋体" w:hAnsi="宋体" w:eastAsia="宋体" w:cs="宋体"/>
                <w:sz w:val="21"/>
                <w:szCs w:val="21"/>
              </w:rPr>
            </w:pPr>
            <w:r>
              <w:rPr>
                <w:rFonts w:hint="eastAsia" w:ascii="宋体" w:hAnsi="宋体" w:eastAsia="宋体" w:cs="宋体"/>
                <w:sz w:val="21"/>
                <w:szCs w:val="21"/>
              </w:rPr>
              <w:t>满足飞行需求</w:t>
            </w:r>
          </w:p>
        </w:tc>
      </w:tr>
      <w:tr w14:paraId="6FE17233">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3070" w:hRule="atLeast"/>
        </w:trPr>
        <w:tc>
          <w:tcPr>
            <w:tcW w:w="342" w:type="pct"/>
            <w:vAlign w:val="center"/>
          </w:tcPr>
          <w:p w14:paraId="31A6836D">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7</w:t>
            </w:r>
          </w:p>
        </w:tc>
        <w:tc>
          <w:tcPr>
            <w:tcW w:w="817" w:type="pct"/>
            <w:vAlign w:val="center"/>
          </w:tcPr>
          <w:p w14:paraId="18BF4CB3">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配套配件</w:t>
            </w:r>
          </w:p>
        </w:tc>
        <w:tc>
          <w:tcPr>
            <w:tcW w:w="291" w:type="pct"/>
            <w:vAlign w:val="center"/>
          </w:tcPr>
          <w:p w14:paraId="5607DB00">
            <w:pPr>
              <w:keepNext w:val="0"/>
              <w:keepLines w:val="0"/>
              <w:widowControl/>
              <w:suppressLineNumbers w:val="0"/>
              <w:ind w:left="0" w:leftChars="0" w:firstLine="0" w:firstLineChars="0"/>
              <w:jc w:val="both"/>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306" w:type="pct"/>
            <w:shd w:val="clear" w:color="auto" w:fill="auto"/>
            <w:vAlign w:val="center"/>
          </w:tcPr>
          <w:p w14:paraId="5A110E50">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3242" w:type="pct"/>
            <w:vAlign w:val="center"/>
          </w:tcPr>
          <w:p w14:paraId="113F149B">
            <w:pPr>
              <w:jc w:val="left"/>
              <w:rPr>
                <w:rFonts w:hint="eastAsia" w:ascii="宋体" w:hAnsi="宋体" w:eastAsia="宋体" w:cs="宋体"/>
                <w:sz w:val="21"/>
                <w:szCs w:val="21"/>
              </w:rPr>
            </w:pPr>
            <w:r>
              <w:rPr>
                <w:rFonts w:hint="eastAsia" w:ascii="宋体" w:hAnsi="宋体" w:eastAsia="宋体" w:cs="宋体"/>
                <w:sz w:val="21"/>
                <w:szCs w:val="21"/>
              </w:rPr>
              <w:t>包含以下内容：</w:t>
            </w:r>
          </w:p>
          <w:p w14:paraId="2C6B2B11">
            <w:pPr>
              <w:jc w:val="left"/>
              <w:rPr>
                <w:rFonts w:hint="eastAsia" w:ascii="宋体" w:hAnsi="宋体" w:eastAsia="宋体" w:cs="宋体"/>
                <w:sz w:val="21"/>
                <w:szCs w:val="21"/>
              </w:rPr>
            </w:pPr>
            <w:r>
              <w:rPr>
                <w:rFonts w:hint="eastAsia" w:ascii="宋体" w:hAnsi="宋体" w:eastAsia="宋体" w:cs="宋体"/>
                <w:sz w:val="21"/>
                <w:szCs w:val="21"/>
              </w:rPr>
              <w:t>一、护目镜、手套：25套</w:t>
            </w:r>
          </w:p>
          <w:p w14:paraId="69C3EA8C">
            <w:pPr>
              <w:jc w:val="left"/>
              <w:rPr>
                <w:rFonts w:hint="eastAsia" w:ascii="宋体" w:hAnsi="宋体" w:eastAsia="宋体" w:cs="宋体"/>
                <w:sz w:val="21"/>
                <w:szCs w:val="21"/>
              </w:rPr>
            </w:pPr>
            <w:r>
              <w:rPr>
                <w:rFonts w:hint="eastAsia" w:ascii="宋体" w:hAnsi="宋体" w:eastAsia="宋体" w:cs="宋体"/>
                <w:sz w:val="21"/>
                <w:szCs w:val="21"/>
              </w:rPr>
              <w:t>二、电池安全充电柜：1个</w:t>
            </w:r>
          </w:p>
          <w:p w14:paraId="709CDAD2">
            <w:pPr>
              <w:jc w:val="left"/>
              <w:rPr>
                <w:rFonts w:hint="eastAsia" w:ascii="宋体" w:hAnsi="宋体" w:eastAsia="宋体" w:cs="宋体"/>
                <w:sz w:val="21"/>
                <w:szCs w:val="21"/>
              </w:rPr>
            </w:pPr>
            <w:r>
              <w:rPr>
                <w:rFonts w:hint="eastAsia" w:ascii="宋体" w:hAnsi="宋体" w:eastAsia="宋体" w:cs="宋体"/>
                <w:sz w:val="21"/>
                <w:szCs w:val="21"/>
              </w:rPr>
              <w:t>三、防摔减震垫：5个</w:t>
            </w:r>
          </w:p>
          <w:p w14:paraId="14E1025C">
            <w:pPr>
              <w:jc w:val="left"/>
              <w:rPr>
                <w:rFonts w:hint="eastAsia" w:ascii="宋体" w:hAnsi="宋体" w:eastAsia="宋体" w:cs="宋体"/>
                <w:sz w:val="21"/>
                <w:szCs w:val="21"/>
              </w:rPr>
            </w:pPr>
            <w:r>
              <w:rPr>
                <w:rFonts w:hint="eastAsia" w:ascii="宋体" w:hAnsi="宋体" w:eastAsia="宋体" w:cs="宋体"/>
                <w:sz w:val="21"/>
                <w:szCs w:val="21"/>
              </w:rPr>
              <w:t>3MM厚</w:t>
            </w:r>
          </w:p>
          <w:p w14:paraId="0AB81B19">
            <w:pPr>
              <w:jc w:val="left"/>
              <w:rPr>
                <w:rFonts w:hint="eastAsia" w:ascii="宋体" w:hAnsi="宋体" w:eastAsia="宋体" w:cs="宋体"/>
                <w:sz w:val="21"/>
                <w:szCs w:val="21"/>
              </w:rPr>
            </w:pPr>
            <w:r>
              <w:rPr>
                <w:rFonts w:hint="eastAsia" w:ascii="宋体" w:hAnsi="宋体" w:eastAsia="宋体" w:cs="宋体"/>
                <w:sz w:val="21"/>
                <w:szCs w:val="21"/>
              </w:rPr>
              <w:t>四、停机坪：5套</w:t>
            </w:r>
          </w:p>
          <w:p w14:paraId="7A697D69">
            <w:pPr>
              <w:jc w:val="left"/>
              <w:rPr>
                <w:rFonts w:hint="eastAsia" w:ascii="宋体" w:hAnsi="宋体" w:eastAsia="宋体" w:cs="宋体"/>
                <w:sz w:val="21"/>
                <w:szCs w:val="21"/>
              </w:rPr>
            </w:pPr>
            <w:r>
              <w:rPr>
                <w:rFonts w:hint="eastAsia" w:ascii="宋体" w:hAnsi="宋体" w:eastAsia="宋体" w:cs="宋体"/>
                <w:sz w:val="21"/>
                <w:szCs w:val="21"/>
              </w:rPr>
              <w:t>五、多轴无人机飞行障碍：1套</w:t>
            </w:r>
          </w:p>
          <w:p w14:paraId="094953A9">
            <w:pPr>
              <w:jc w:val="left"/>
              <w:rPr>
                <w:rFonts w:hint="eastAsia" w:ascii="宋体" w:hAnsi="宋体" w:eastAsia="宋体" w:cs="宋体"/>
                <w:sz w:val="21"/>
                <w:szCs w:val="21"/>
              </w:rPr>
            </w:pPr>
            <w:r>
              <w:rPr>
                <w:rFonts w:hint="eastAsia" w:ascii="宋体" w:hAnsi="宋体" w:eastAsia="宋体" w:cs="宋体"/>
                <w:sz w:val="21"/>
                <w:szCs w:val="21"/>
              </w:rPr>
              <w:t>满足轴距450mm以下飞机飞行</w:t>
            </w:r>
          </w:p>
          <w:p w14:paraId="494418B1">
            <w:pPr>
              <w:jc w:val="left"/>
              <w:rPr>
                <w:rFonts w:hint="eastAsia" w:ascii="宋体" w:hAnsi="宋体" w:eastAsia="宋体" w:cs="宋体"/>
                <w:sz w:val="21"/>
                <w:szCs w:val="21"/>
              </w:rPr>
            </w:pPr>
            <w:r>
              <w:rPr>
                <w:rFonts w:hint="eastAsia" w:ascii="宋体" w:hAnsi="宋体" w:eastAsia="宋体" w:cs="宋体"/>
                <w:sz w:val="21"/>
                <w:szCs w:val="21"/>
              </w:rPr>
              <w:t>六、系留测试电源：3套</w:t>
            </w:r>
          </w:p>
          <w:p w14:paraId="1CF0431E">
            <w:pPr>
              <w:jc w:val="left"/>
              <w:rPr>
                <w:rFonts w:hint="eastAsia" w:ascii="宋体" w:hAnsi="宋体" w:eastAsia="宋体" w:cs="宋体"/>
                <w:sz w:val="21"/>
                <w:szCs w:val="21"/>
              </w:rPr>
            </w:pPr>
            <w:r>
              <w:rPr>
                <w:rFonts w:hint="eastAsia" w:ascii="宋体" w:hAnsi="宋体" w:eastAsia="宋体" w:cs="宋体"/>
                <w:sz w:val="21"/>
                <w:szCs w:val="21"/>
              </w:rPr>
              <w:t>电压直流15V 电流大于30A</w:t>
            </w:r>
          </w:p>
        </w:tc>
      </w:tr>
      <w:tr w14:paraId="5F2E115C">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1B3A7C83">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8</w:t>
            </w:r>
          </w:p>
        </w:tc>
        <w:tc>
          <w:tcPr>
            <w:tcW w:w="817" w:type="pct"/>
            <w:vAlign w:val="center"/>
          </w:tcPr>
          <w:p w14:paraId="665D03C9">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初级多旋翼无人机装调实训套装</w:t>
            </w:r>
          </w:p>
        </w:tc>
        <w:tc>
          <w:tcPr>
            <w:tcW w:w="291" w:type="pct"/>
            <w:vAlign w:val="center"/>
          </w:tcPr>
          <w:p w14:paraId="48BF1817">
            <w:pPr>
              <w:keepNext w:val="0"/>
              <w:keepLines w:val="0"/>
              <w:widowControl/>
              <w:suppressLineNumbers w:val="0"/>
              <w:ind w:left="0" w:leftChars="0" w:firstLine="0" w:firstLineChars="0"/>
              <w:jc w:val="both"/>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15</w:t>
            </w:r>
          </w:p>
        </w:tc>
        <w:tc>
          <w:tcPr>
            <w:tcW w:w="306" w:type="pct"/>
            <w:vAlign w:val="center"/>
          </w:tcPr>
          <w:p w14:paraId="016054BF">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iCs w:val="0"/>
                <w:color w:val="000000"/>
                <w:spacing w:val="-3"/>
                <w:kern w:val="0"/>
                <w:sz w:val="22"/>
                <w:szCs w:val="22"/>
                <w:u w:val="none"/>
                <w:lang w:val="en-US" w:eastAsia="zh-CN" w:bidi="ar"/>
              </w:rPr>
              <w:t>套</w:t>
            </w:r>
          </w:p>
        </w:tc>
        <w:tc>
          <w:tcPr>
            <w:tcW w:w="3242" w:type="pct"/>
            <w:vAlign w:val="center"/>
          </w:tcPr>
          <w:p w14:paraId="4F0B6CA5">
            <w:pPr>
              <w:jc w:val="left"/>
              <w:rPr>
                <w:rFonts w:hint="eastAsia" w:ascii="宋体" w:hAnsi="宋体" w:eastAsia="宋体" w:cs="宋体"/>
                <w:sz w:val="21"/>
                <w:szCs w:val="21"/>
              </w:rPr>
            </w:pPr>
            <w:r>
              <w:rPr>
                <w:rFonts w:hint="eastAsia" w:ascii="宋体" w:hAnsi="宋体" w:eastAsia="宋体" w:cs="宋体"/>
                <w:sz w:val="21"/>
                <w:szCs w:val="21"/>
              </w:rPr>
              <w:t>四轴多旋翼，空机重量不大于0.5Kg， 对称电机轴距不大于250mm、飞行时间大于5分钟，最大续航时间8分钟以上，采用无刷电调电机动力，配护桨</w:t>
            </w:r>
          </w:p>
        </w:tc>
      </w:tr>
      <w:tr w14:paraId="764E01B2">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5A292B43">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9</w:t>
            </w:r>
          </w:p>
        </w:tc>
        <w:tc>
          <w:tcPr>
            <w:tcW w:w="817" w:type="pct"/>
            <w:vAlign w:val="center"/>
          </w:tcPr>
          <w:p w14:paraId="3E677B75">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中级多旋翼无人机装调实训套装</w:t>
            </w:r>
          </w:p>
        </w:tc>
        <w:tc>
          <w:tcPr>
            <w:tcW w:w="291" w:type="pct"/>
            <w:vAlign w:val="center"/>
          </w:tcPr>
          <w:p w14:paraId="6481A95B">
            <w:pPr>
              <w:keepNext w:val="0"/>
              <w:keepLines w:val="0"/>
              <w:widowControl/>
              <w:suppressLineNumbers w:val="0"/>
              <w:ind w:left="0" w:leftChars="0" w:firstLine="0" w:firstLineChars="0"/>
              <w:jc w:val="both"/>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306" w:type="pct"/>
            <w:vAlign w:val="center"/>
          </w:tcPr>
          <w:p w14:paraId="7D0D7DF9">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3242" w:type="pct"/>
            <w:vAlign w:val="center"/>
          </w:tcPr>
          <w:p w14:paraId="32203ACC">
            <w:pPr>
              <w:jc w:val="left"/>
              <w:rPr>
                <w:rFonts w:hint="eastAsia" w:ascii="宋体" w:hAnsi="宋体" w:eastAsia="宋体" w:cs="宋体"/>
                <w:sz w:val="21"/>
                <w:szCs w:val="21"/>
              </w:rPr>
            </w:pPr>
            <w:r>
              <w:rPr>
                <w:rFonts w:hint="eastAsia" w:ascii="宋体" w:hAnsi="宋体" w:eastAsia="宋体" w:cs="宋体"/>
                <w:sz w:val="21"/>
                <w:szCs w:val="21"/>
              </w:rPr>
              <w:t>四旋翼无人机，空机重量不大于1.6Kg，对称电机轴距大于400mm不大于450mm、飞行时间不小于15分钟，采用PIXHAWK2.4.8开源飞控，可扩展搭载传感器、智能抓取系统 、应急照明系统、航拍模块等任务载荷</w:t>
            </w:r>
          </w:p>
        </w:tc>
      </w:tr>
      <w:tr w14:paraId="5DFEE899">
        <w:tblPrEx>
          <w:tblBorders>
            <w:top w:val="double" w:color="auto" w:sz="6" w:space="0"/>
            <w:left w:val="double" w:color="auto" w:sz="6" w:space="0"/>
            <w:bottom w:val="double" w:color="auto" w:sz="6" w:space="0"/>
            <w:right w:val="double" w:color="auto" w:sz="6"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42" w:type="pct"/>
            <w:vAlign w:val="center"/>
          </w:tcPr>
          <w:p w14:paraId="0DC5C796">
            <w:pPr>
              <w:jc w:val="center"/>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10</w:t>
            </w:r>
          </w:p>
        </w:tc>
        <w:tc>
          <w:tcPr>
            <w:tcW w:w="817" w:type="pct"/>
            <w:vAlign w:val="center"/>
          </w:tcPr>
          <w:p w14:paraId="779E5D01">
            <w:pPr>
              <w:ind w:left="0" w:leftChars="0" w:firstLine="0" w:firstLineChars="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桌椅</w:t>
            </w:r>
          </w:p>
        </w:tc>
        <w:tc>
          <w:tcPr>
            <w:tcW w:w="291" w:type="pct"/>
            <w:vAlign w:val="center"/>
          </w:tcPr>
          <w:p w14:paraId="493C9103">
            <w:pPr>
              <w:keepNext w:val="0"/>
              <w:keepLines w:val="0"/>
              <w:widowControl/>
              <w:suppressLineNumbers w:val="0"/>
              <w:ind w:left="0" w:leftChars="0" w:firstLine="0" w:firstLineChars="0"/>
              <w:jc w:val="both"/>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306" w:type="pct"/>
            <w:vAlign w:val="center"/>
          </w:tcPr>
          <w:p w14:paraId="5B815811">
            <w:pPr>
              <w:keepNext w:val="0"/>
              <w:keepLines w:val="0"/>
              <w:widowControl/>
              <w:suppressLineNumbers w:val="0"/>
              <w:jc w:val="center"/>
              <w:textAlignment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3242" w:type="pct"/>
            <w:vAlign w:val="center"/>
          </w:tcPr>
          <w:p w14:paraId="4F0D010C">
            <w:pPr>
              <w:jc w:val="left"/>
              <w:rPr>
                <w:rFonts w:hint="eastAsia" w:ascii="宋体" w:hAnsi="宋体" w:eastAsia="宋体" w:cs="宋体"/>
                <w:sz w:val="21"/>
                <w:szCs w:val="21"/>
              </w:rPr>
            </w:pPr>
            <w:r>
              <w:rPr>
                <w:rFonts w:hint="eastAsia" w:ascii="宋体" w:hAnsi="宋体" w:eastAsia="宋体" w:cs="宋体"/>
                <w:sz w:val="21"/>
                <w:szCs w:val="21"/>
              </w:rPr>
              <w:t>1400*600mm桌子（含椅子1把）</w:t>
            </w:r>
          </w:p>
          <w:p w14:paraId="468F25D8">
            <w:pPr>
              <w:jc w:val="left"/>
              <w:rPr>
                <w:rFonts w:hint="eastAsia" w:ascii="宋体" w:hAnsi="宋体" w:eastAsia="宋体" w:cs="宋体"/>
                <w:sz w:val="21"/>
                <w:szCs w:val="21"/>
              </w:rPr>
            </w:pPr>
            <w:r>
              <w:rPr>
                <w:rFonts w:hint="eastAsia" w:ascii="宋体" w:hAnsi="宋体" w:eastAsia="宋体" w:cs="宋体"/>
                <w:sz w:val="21"/>
                <w:szCs w:val="21"/>
              </w:rPr>
              <w:t>1、钢木结合，桌面面板采用E1级绿色环保25mm厚度的多层实木板（颜色待定），硬度高，不易磨花，具有防火性能、防虫，防腐。</w:t>
            </w:r>
          </w:p>
          <w:p w14:paraId="46173E9F">
            <w:pPr>
              <w:jc w:val="left"/>
              <w:rPr>
                <w:rFonts w:hint="eastAsia" w:ascii="宋体" w:hAnsi="宋体" w:eastAsia="宋体" w:cs="宋体"/>
                <w:sz w:val="21"/>
                <w:szCs w:val="21"/>
              </w:rPr>
            </w:pPr>
            <w:r>
              <w:rPr>
                <w:rFonts w:hint="eastAsia" w:ascii="宋体" w:hAnsi="宋体" w:eastAsia="宋体" w:cs="宋体"/>
                <w:sz w:val="21"/>
                <w:szCs w:val="21"/>
              </w:rPr>
              <w:t>封边：选用PVC封边条；为保证产品质量，产品所使用的“PVC封边条”须符合国家标准：QB/T 4463-2013、 GB/T 24128-2018检验检测项目包含而不限于:①可迁移元素（可溶性重金属）：铅≤0.25mg/kg、镉≤5mg/kg、铬≤0.25mg/kg、汞≤0.5mg/kg、砷≤0.5mg/kg、钡≤10mg/kg、锑≤0.5mg/kg、硒≤1.0mg/kg、）、②氯乙烯单体≤0.1mg/kg、③邻苯二甲酸酯(DBP、BBP、DEHP、DNOP、DINP和DIDP)的总量≤0.015%。④多溴联苯(PBB)（未检出）⑤抗菌性能：（金黄色葡萄球菌抗菌率：99.9%）、大肠杆菌抗菌率:99.9%）、⑥、防霉性能：（绳状青霉防霉等级：0级、长枝木霉防霉等级：0级）（响应文件中提供第三方检测机构出具带有CMA标识的检测报告扫描件并加盖投标人公章，未提供或提供不全视为投标无效）。</w:t>
            </w:r>
          </w:p>
          <w:p w14:paraId="2FAC434A">
            <w:pPr>
              <w:jc w:val="left"/>
              <w:rPr>
                <w:rFonts w:hint="eastAsia" w:ascii="宋体" w:hAnsi="宋体" w:eastAsia="宋体" w:cs="宋体"/>
                <w:sz w:val="21"/>
                <w:szCs w:val="21"/>
              </w:rPr>
            </w:pPr>
            <w:r>
              <w:rPr>
                <w:rFonts w:hint="eastAsia" w:ascii="宋体" w:hAnsi="宋体" w:eastAsia="宋体" w:cs="宋体"/>
                <w:sz w:val="21"/>
                <w:szCs w:val="21"/>
              </w:rPr>
              <w:t>2.桌钢支架：立柱站脚采用选用冷轧钢板经成型机一次轧制而成的异型材闭合高频焊管，两侧有两道向内凹加强筋以增强立柱的强度。立面尺寸不小于60mm×60mm,材料厚度为1.5mm。立柱正面采用整条≥7mm的软质弹性防撞条设计，免胶粘，防止磕碰带来的损伤。脚套:采用PP工程塑料一次性注塑成型；支架左右后三面钢质网孔档板；内部可放台式电脑主机钢制机柜及路由器，能安装电源插座，带绝缘过线槽主体钢制结构，保证无线头外漏。</w:t>
            </w:r>
          </w:p>
          <w:p w14:paraId="0C9D5699">
            <w:pPr>
              <w:jc w:val="left"/>
              <w:rPr>
                <w:rFonts w:hint="eastAsia" w:ascii="宋体" w:hAnsi="宋体" w:eastAsia="宋体" w:cs="宋体"/>
                <w:sz w:val="21"/>
                <w:szCs w:val="21"/>
              </w:rPr>
            </w:pPr>
            <w:r>
              <w:rPr>
                <w:rFonts w:hint="eastAsia" w:ascii="宋体" w:hAnsi="宋体" w:eastAsia="宋体" w:cs="宋体"/>
                <w:sz w:val="21"/>
                <w:szCs w:val="21"/>
              </w:rPr>
              <w:t>3.表面经脱脂除锈，酸洗、磷化、静电喷涂，表面无焊疤点；桌面留有一个60进线孔，并配有线盒</w:t>
            </w:r>
          </w:p>
        </w:tc>
      </w:tr>
    </w:tbl>
    <w:p w14:paraId="1E58015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方正仿宋_GB2312" w:hAnsi="方正仿宋_GB2312" w:eastAsia="方正仿宋_GB2312" w:cs="方正仿宋_GB2312"/>
          <w:i w:val="0"/>
          <w:iCs w:val="0"/>
          <w:caps w:val="0"/>
          <w:color w:val="333333"/>
          <w:spacing w:val="0"/>
          <w:sz w:val="2"/>
          <w:szCs w:val="2"/>
          <w:shd w:val="clear" w:fill="FFFFFF"/>
          <w:lang w:val="en-US" w:eastAsia="zh-CN"/>
        </w:rPr>
      </w:pPr>
      <w:bookmarkStart w:id="0" w:name="_GoBack"/>
      <w:bookmarkEnd w:id="0"/>
    </w:p>
    <w:sectPr>
      <w:pgSz w:w="16838" w:h="11906" w:orient="landscape"/>
      <w:pgMar w:top="1689" w:right="1440" w:bottom="1689"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6464F28E-0151-4C32-9AEB-9C92A5F144B2}"/>
  </w:font>
  <w:font w:name="仿宋">
    <w:panose1 w:val="02010609060101010101"/>
    <w:charset w:val="86"/>
    <w:family w:val="auto"/>
    <w:pitch w:val="default"/>
    <w:sig w:usb0="800002BF" w:usb1="38CF7CFA" w:usb2="00000016" w:usb3="00000000" w:csb0="00040001" w:csb1="00000000"/>
    <w:embedRegular r:id="rId2" w:fontKey="{2B643DF5-9167-422D-8D76-D45B985106F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mNDkzNzRmZTU3MjNhZjYyZWNmNzgyNzU4NTlhYWQifQ=="/>
  </w:docVars>
  <w:rsids>
    <w:rsidRoot w:val="768077D0"/>
    <w:rsid w:val="00296707"/>
    <w:rsid w:val="0120458E"/>
    <w:rsid w:val="02117D9A"/>
    <w:rsid w:val="02FE3E7B"/>
    <w:rsid w:val="0322627B"/>
    <w:rsid w:val="042B5143"/>
    <w:rsid w:val="049B394B"/>
    <w:rsid w:val="05942874"/>
    <w:rsid w:val="061B2F96"/>
    <w:rsid w:val="069E1917"/>
    <w:rsid w:val="06DE61B0"/>
    <w:rsid w:val="06EC048E"/>
    <w:rsid w:val="08275C22"/>
    <w:rsid w:val="09197F25"/>
    <w:rsid w:val="092800EB"/>
    <w:rsid w:val="0C272694"/>
    <w:rsid w:val="0C2A7A8F"/>
    <w:rsid w:val="0C547201"/>
    <w:rsid w:val="0E1A2A28"/>
    <w:rsid w:val="0E1F1149"/>
    <w:rsid w:val="0FAB0EE6"/>
    <w:rsid w:val="0FBC7598"/>
    <w:rsid w:val="0FDE5EFE"/>
    <w:rsid w:val="0FF37BD5"/>
    <w:rsid w:val="105A46BB"/>
    <w:rsid w:val="113A2ED9"/>
    <w:rsid w:val="12B96010"/>
    <w:rsid w:val="132C233E"/>
    <w:rsid w:val="13497394"/>
    <w:rsid w:val="14D013EF"/>
    <w:rsid w:val="1534197E"/>
    <w:rsid w:val="1725598F"/>
    <w:rsid w:val="189B3AC2"/>
    <w:rsid w:val="19290FBC"/>
    <w:rsid w:val="19543434"/>
    <w:rsid w:val="19CC03D7"/>
    <w:rsid w:val="1A5328A6"/>
    <w:rsid w:val="1B527002"/>
    <w:rsid w:val="1B902A8C"/>
    <w:rsid w:val="1C580FD9"/>
    <w:rsid w:val="1CA92C52"/>
    <w:rsid w:val="1CCC06EE"/>
    <w:rsid w:val="1D3F13A0"/>
    <w:rsid w:val="1EF93C01"/>
    <w:rsid w:val="1FF266BE"/>
    <w:rsid w:val="1FFA6FB8"/>
    <w:rsid w:val="20476A09"/>
    <w:rsid w:val="20AA343C"/>
    <w:rsid w:val="20E671C3"/>
    <w:rsid w:val="21246D4B"/>
    <w:rsid w:val="21B75E11"/>
    <w:rsid w:val="256242E5"/>
    <w:rsid w:val="25D6438C"/>
    <w:rsid w:val="26DB7EAB"/>
    <w:rsid w:val="27A519C3"/>
    <w:rsid w:val="27A83F1D"/>
    <w:rsid w:val="282326EF"/>
    <w:rsid w:val="287836DD"/>
    <w:rsid w:val="2AAD6003"/>
    <w:rsid w:val="2B2A3E9A"/>
    <w:rsid w:val="2BCD2473"/>
    <w:rsid w:val="2C3D5164"/>
    <w:rsid w:val="2CB03EA0"/>
    <w:rsid w:val="2D855015"/>
    <w:rsid w:val="2DF33D2D"/>
    <w:rsid w:val="2E156399"/>
    <w:rsid w:val="2E945FE8"/>
    <w:rsid w:val="2F0840C3"/>
    <w:rsid w:val="2F193C67"/>
    <w:rsid w:val="30590093"/>
    <w:rsid w:val="305B723E"/>
    <w:rsid w:val="30656A38"/>
    <w:rsid w:val="30B73737"/>
    <w:rsid w:val="313E5C07"/>
    <w:rsid w:val="31487B56"/>
    <w:rsid w:val="318E3D87"/>
    <w:rsid w:val="3195334D"/>
    <w:rsid w:val="31BE0AF5"/>
    <w:rsid w:val="339945BD"/>
    <w:rsid w:val="341208C4"/>
    <w:rsid w:val="34B12734"/>
    <w:rsid w:val="35004F81"/>
    <w:rsid w:val="36C22E36"/>
    <w:rsid w:val="380D48C3"/>
    <w:rsid w:val="387E2DA2"/>
    <w:rsid w:val="38997BC6"/>
    <w:rsid w:val="38EC7CF6"/>
    <w:rsid w:val="3A2A31CC"/>
    <w:rsid w:val="3A464929"/>
    <w:rsid w:val="3C991F43"/>
    <w:rsid w:val="3E1D0952"/>
    <w:rsid w:val="3E4E3235"/>
    <w:rsid w:val="3E990920"/>
    <w:rsid w:val="3EA13331"/>
    <w:rsid w:val="3F305D2F"/>
    <w:rsid w:val="3FA806EF"/>
    <w:rsid w:val="3FCC6AD3"/>
    <w:rsid w:val="412546ED"/>
    <w:rsid w:val="430C2F4A"/>
    <w:rsid w:val="43257338"/>
    <w:rsid w:val="469645C5"/>
    <w:rsid w:val="49A10689"/>
    <w:rsid w:val="49CD147E"/>
    <w:rsid w:val="4A0A0924"/>
    <w:rsid w:val="4A77154E"/>
    <w:rsid w:val="4ACE1952"/>
    <w:rsid w:val="4BB8782F"/>
    <w:rsid w:val="4C067FC2"/>
    <w:rsid w:val="4C234C68"/>
    <w:rsid w:val="4C7042D7"/>
    <w:rsid w:val="4CEE62DB"/>
    <w:rsid w:val="4D3B2BA3"/>
    <w:rsid w:val="4DA60964"/>
    <w:rsid w:val="4EDE412D"/>
    <w:rsid w:val="4EE47996"/>
    <w:rsid w:val="4EEC684A"/>
    <w:rsid w:val="4F617DF0"/>
    <w:rsid w:val="4F824AB9"/>
    <w:rsid w:val="4FF9121F"/>
    <w:rsid w:val="502B5150"/>
    <w:rsid w:val="509D1BD8"/>
    <w:rsid w:val="5144505A"/>
    <w:rsid w:val="51786173"/>
    <w:rsid w:val="525255CA"/>
    <w:rsid w:val="53CE29C2"/>
    <w:rsid w:val="553B7BE4"/>
    <w:rsid w:val="554F7B33"/>
    <w:rsid w:val="56867584"/>
    <w:rsid w:val="569C6DA8"/>
    <w:rsid w:val="56CD51B3"/>
    <w:rsid w:val="577A3C15"/>
    <w:rsid w:val="58737694"/>
    <w:rsid w:val="59A06998"/>
    <w:rsid w:val="5AB87F28"/>
    <w:rsid w:val="5CA95D7B"/>
    <w:rsid w:val="5CFD1C22"/>
    <w:rsid w:val="5D325D70"/>
    <w:rsid w:val="5DE27796"/>
    <w:rsid w:val="5DF474C9"/>
    <w:rsid w:val="5F605727"/>
    <w:rsid w:val="616E701B"/>
    <w:rsid w:val="61A11716"/>
    <w:rsid w:val="61FA4982"/>
    <w:rsid w:val="62D41677"/>
    <w:rsid w:val="634D7265"/>
    <w:rsid w:val="63BA6ABF"/>
    <w:rsid w:val="64357EF4"/>
    <w:rsid w:val="651641C9"/>
    <w:rsid w:val="65702722"/>
    <w:rsid w:val="67B56242"/>
    <w:rsid w:val="68802085"/>
    <w:rsid w:val="6ACA5A68"/>
    <w:rsid w:val="6AD12F36"/>
    <w:rsid w:val="6B8C0263"/>
    <w:rsid w:val="6BF30DC0"/>
    <w:rsid w:val="6BF54B38"/>
    <w:rsid w:val="6C386C1D"/>
    <w:rsid w:val="6C8859AD"/>
    <w:rsid w:val="6C894CB3"/>
    <w:rsid w:val="6D17288C"/>
    <w:rsid w:val="6F771F19"/>
    <w:rsid w:val="71644F24"/>
    <w:rsid w:val="72331B74"/>
    <w:rsid w:val="730833A3"/>
    <w:rsid w:val="73217FC1"/>
    <w:rsid w:val="734C0DB6"/>
    <w:rsid w:val="73B057E9"/>
    <w:rsid w:val="73C92407"/>
    <w:rsid w:val="74EB102B"/>
    <w:rsid w:val="752E71C8"/>
    <w:rsid w:val="75646842"/>
    <w:rsid w:val="75981DA1"/>
    <w:rsid w:val="75F714AD"/>
    <w:rsid w:val="768077D0"/>
    <w:rsid w:val="779276DF"/>
    <w:rsid w:val="78104CF5"/>
    <w:rsid w:val="78AA09DE"/>
    <w:rsid w:val="79314CD6"/>
    <w:rsid w:val="795A5FDB"/>
    <w:rsid w:val="79B853F7"/>
    <w:rsid w:val="79F92780"/>
    <w:rsid w:val="7ACD0A2E"/>
    <w:rsid w:val="7B3F7B7E"/>
    <w:rsid w:val="7C1C7EBF"/>
    <w:rsid w:val="7C95557C"/>
    <w:rsid w:val="7D864681"/>
    <w:rsid w:val="7E0D3F64"/>
    <w:rsid w:val="7E1A767B"/>
    <w:rsid w:val="7E9C52E7"/>
    <w:rsid w:val="7ECD7ADB"/>
    <w:rsid w:val="7F076C05"/>
    <w:rsid w:val="7F6A2CF0"/>
    <w:rsid w:val="7FE641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pPr>
    <w:rPr>
      <w:sz w:val="18"/>
    </w:rPr>
  </w:style>
  <w:style w:type="paragraph" w:styleId="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font11"/>
    <w:basedOn w:val="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2055</Words>
  <Characters>2427</Characters>
  <Lines>0</Lines>
  <Paragraphs>0</Paragraphs>
  <TotalTime>0</TotalTime>
  <ScaleCrop>false</ScaleCrop>
  <LinksUpToDate>false</LinksUpToDate>
  <CharactersWithSpaces>2483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2023-03-08T01:09:00Z</dcterms:created>
  <dc:creator>豆豆香</dc:creator>
  <cp:lastModifiedBy>Aria</cp:lastModifiedBy>
  <cp:lastPrinted>2023-07-27T01:28:00Z</cp:lastPrinted>
  <dcterms:modified xsi:type="dcterms:W3CDTF">2025-12-16T06:23:27Z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32ADF58E75704E51A96970E943AE0B41_13</vt:lpwstr>
  </property>
  <property fmtid="{D5CDD505-2E9C-101B-9397-08002B2CF9AE}" pid="4" name="KSOTemplateDocerSaveRecord">
    <vt:lpwstr>eyJoZGlkIjoiYzcwZTFmZDEyMDhjOThjZjY4NjIwMGJlNDk4NmIxNDYiLCJ1c2VySWQiOiI5MDQ5MTc0NTUifQ==</vt:lpwstr>
  </property>
</Properties>
</file>